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2F3" w:rsidRPr="006410B4" w:rsidRDefault="006410B4" w:rsidP="006410B4">
      <w:pPr>
        <w:jc w:val="center"/>
        <w:rPr>
          <w:b/>
        </w:rPr>
      </w:pPr>
      <w:r w:rsidRPr="006410B4">
        <w:rPr>
          <w:b/>
        </w:rPr>
        <w:t>STRUMENTI BIOPTICO PER TESSUTI MOLLI A GHLIOTTINA</w:t>
      </w:r>
    </w:p>
    <w:p w:rsidR="006410B4" w:rsidRDefault="006410B4" w:rsidP="006410B4">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La</w:t>
      </w:r>
      <w:r>
        <w:rPr>
          <w:rStyle w:val="apple-converted-space"/>
          <w:rFonts w:ascii="Arial" w:hAnsi="Arial" w:cs="Arial"/>
          <w:color w:val="000000"/>
          <w:sz w:val="20"/>
          <w:szCs w:val="20"/>
        </w:rPr>
        <w:t> </w:t>
      </w:r>
      <w:r>
        <w:rPr>
          <w:rFonts w:ascii="Arial" w:hAnsi="Arial" w:cs="Arial"/>
          <w:b/>
          <w:bCs/>
          <w:color w:val="000000"/>
          <w:sz w:val="20"/>
          <w:szCs w:val="20"/>
        </w:rPr>
        <w:t>biopsia</w:t>
      </w:r>
      <w:r>
        <w:rPr>
          <w:rStyle w:val="apple-converted-space"/>
          <w:rFonts w:ascii="Arial" w:hAnsi="Arial" w:cs="Arial"/>
          <w:color w:val="000000"/>
          <w:sz w:val="20"/>
          <w:szCs w:val="20"/>
        </w:rPr>
        <w:t> </w:t>
      </w:r>
      <w:r>
        <w:rPr>
          <w:rFonts w:ascii="Arial" w:hAnsi="Arial" w:cs="Arial"/>
          <w:color w:val="000000"/>
          <w:sz w:val="20"/>
          <w:szCs w:val="20"/>
        </w:rPr>
        <w:t>è un esame</w:t>
      </w:r>
      <w:r>
        <w:rPr>
          <w:rStyle w:val="apple-converted-space"/>
          <w:rFonts w:ascii="Arial" w:hAnsi="Arial" w:cs="Arial"/>
          <w:color w:val="000000"/>
          <w:sz w:val="20"/>
          <w:szCs w:val="20"/>
        </w:rPr>
        <w:t> </w:t>
      </w:r>
      <w:hyperlink r:id="rId6" w:tooltip="Medicina" w:history="1">
        <w:r>
          <w:rPr>
            <w:rStyle w:val="Collegamentoipertestuale"/>
            <w:rFonts w:ascii="Arial" w:hAnsi="Arial" w:cs="Arial"/>
            <w:color w:val="0B0080"/>
            <w:sz w:val="20"/>
            <w:szCs w:val="20"/>
            <w:u w:val="none"/>
          </w:rPr>
          <w:t>medico</w:t>
        </w:r>
      </w:hyperlink>
      <w:r>
        <w:rPr>
          <w:rStyle w:val="apple-converted-space"/>
          <w:rFonts w:ascii="Arial" w:hAnsi="Arial" w:cs="Arial"/>
          <w:color w:val="000000"/>
          <w:sz w:val="20"/>
          <w:szCs w:val="20"/>
        </w:rPr>
        <w:t> </w:t>
      </w:r>
      <w:r>
        <w:rPr>
          <w:rFonts w:ascii="Arial" w:hAnsi="Arial" w:cs="Arial"/>
          <w:color w:val="000000"/>
          <w:sz w:val="20"/>
          <w:szCs w:val="20"/>
        </w:rPr>
        <w:t>che consiste nel prelievo di una porzione o di un frammento di</w:t>
      </w:r>
      <w:r>
        <w:rPr>
          <w:rStyle w:val="apple-converted-space"/>
          <w:rFonts w:ascii="Arial" w:hAnsi="Arial" w:cs="Arial"/>
          <w:color w:val="000000"/>
          <w:sz w:val="20"/>
          <w:szCs w:val="20"/>
        </w:rPr>
        <w:t> </w:t>
      </w:r>
      <w:hyperlink r:id="rId7" w:tooltip="Tessuto (biologia)" w:history="1">
        <w:r>
          <w:rPr>
            <w:rStyle w:val="Collegamentoipertestuale"/>
            <w:rFonts w:ascii="Arial" w:hAnsi="Arial" w:cs="Arial"/>
            <w:color w:val="0B0080"/>
            <w:sz w:val="20"/>
            <w:szCs w:val="20"/>
            <w:u w:val="none"/>
          </w:rPr>
          <w:t>tessuto</w:t>
        </w:r>
      </w:hyperlink>
      <w:r>
        <w:rPr>
          <w:rStyle w:val="apple-converted-space"/>
          <w:rFonts w:ascii="Arial" w:hAnsi="Arial" w:cs="Arial"/>
          <w:color w:val="000000"/>
          <w:sz w:val="20"/>
          <w:szCs w:val="20"/>
        </w:rPr>
        <w:t> </w:t>
      </w:r>
      <w:r>
        <w:rPr>
          <w:rFonts w:ascii="Arial" w:hAnsi="Arial" w:cs="Arial"/>
          <w:color w:val="000000"/>
          <w:sz w:val="20"/>
          <w:szCs w:val="20"/>
        </w:rPr>
        <w:t>da un organismo vivente. Il tessuto prelevato viene quindi analizzato al</w:t>
      </w:r>
      <w:r>
        <w:rPr>
          <w:rStyle w:val="apple-converted-space"/>
          <w:rFonts w:ascii="Arial" w:hAnsi="Arial" w:cs="Arial"/>
          <w:color w:val="000000"/>
          <w:sz w:val="20"/>
          <w:szCs w:val="20"/>
        </w:rPr>
        <w:t> </w:t>
      </w:r>
      <w:hyperlink r:id="rId8" w:tooltip="Microscopio" w:history="1">
        <w:r>
          <w:rPr>
            <w:rStyle w:val="Collegamentoipertestuale"/>
            <w:rFonts w:ascii="Arial" w:hAnsi="Arial" w:cs="Arial"/>
            <w:color w:val="0B0080"/>
            <w:sz w:val="20"/>
            <w:szCs w:val="20"/>
            <w:u w:val="none"/>
          </w:rPr>
          <w:t>microscopio</w:t>
        </w:r>
      </w:hyperlink>
      <w:r>
        <w:rPr>
          <w:rStyle w:val="apple-converted-space"/>
          <w:rFonts w:ascii="Arial" w:hAnsi="Arial" w:cs="Arial"/>
          <w:color w:val="000000"/>
          <w:sz w:val="20"/>
          <w:szCs w:val="20"/>
        </w:rPr>
        <w:t> </w:t>
      </w:r>
      <w:r>
        <w:rPr>
          <w:rFonts w:ascii="Arial" w:hAnsi="Arial" w:cs="Arial"/>
          <w:color w:val="000000"/>
          <w:sz w:val="20"/>
          <w:szCs w:val="20"/>
        </w:rPr>
        <w:t>o anche con tecniche di</w:t>
      </w:r>
      <w:r>
        <w:rPr>
          <w:rStyle w:val="apple-converted-space"/>
          <w:rFonts w:ascii="Arial" w:hAnsi="Arial" w:cs="Arial"/>
          <w:color w:val="000000"/>
          <w:sz w:val="20"/>
          <w:szCs w:val="20"/>
        </w:rPr>
        <w:t> </w:t>
      </w:r>
      <w:hyperlink r:id="rId9" w:tooltip="Microbiologia" w:history="1">
        <w:r>
          <w:rPr>
            <w:rStyle w:val="Collegamentoipertestuale"/>
            <w:rFonts w:ascii="Arial" w:hAnsi="Arial" w:cs="Arial"/>
            <w:color w:val="0B0080"/>
            <w:sz w:val="20"/>
            <w:szCs w:val="20"/>
            <w:u w:val="none"/>
          </w:rPr>
          <w:t>microbiologia</w:t>
        </w:r>
      </w:hyperlink>
      <w:r>
        <w:rPr>
          <w:rStyle w:val="apple-converted-space"/>
          <w:rFonts w:ascii="Arial" w:hAnsi="Arial" w:cs="Arial"/>
          <w:color w:val="000000"/>
          <w:sz w:val="20"/>
          <w:szCs w:val="20"/>
        </w:rPr>
        <w:t> </w:t>
      </w:r>
      <w:r>
        <w:rPr>
          <w:rFonts w:ascii="Arial" w:hAnsi="Arial" w:cs="Arial"/>
          <w:color w:val="000000"/>
          <w:sz w:val="20"/>
          <w:szCs w:val="20"/>
        </w:rPr>
        <w:t>o</w:t>
      </w:r>
      <w:r>
        <w:rPr>
          <w:rStyle w:val="apple-converted-space"/>
          <w:rFonts w:ascii="Arial" w:hAnsi="Arial" w:cs="Arial"/>
          <w:color w:val="000000"/>
          <w:sz w:val="20"/>
          <w:szCs w:val="20"/>
        </w:rPr>
        <w:t> </w:t>
      </w:r>
      <w:hyperlink r:id="rId10" w:tooltip="Biologia molecolare" w:history="1">
        <w:r>
          <w:rPr>
            <w:rStyle w:val="Collegamentoipertestuale"/>
            <w:rFonts w:ascii="Arial" w:hAnsi="Arial" w:cs="Arial"/>
            <w:color w:val="0B0080"/>
            <w:sz w:val="20"/>
            <w:szCs w:val="20"/>
            <w:u w:val="none"/>
          </w:rPr>
          <w:t>biologia molecolare</w:t>
        </w:r>
      </w:hyperlink>
      <w:r>
        <w:rPr>
          <w:rFonts w:ascii="Arial" w:hAnsi="Arial" w:cs="Arial"/>
          <w:color w:val="000000"/>
          <w:sz w:val="20"/>
          <w:szCs w:val="20"/>
        </w:rPr>
        <w:t>.</w:t>
      </w:r>
    </w:p>
    <w:p w:rsidR="006410B4" w:rsidRDefault="006410B4" w:rsidP="006410B4">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La biopsia viene eseguita al fine di escludere o confermare un sospetto di</w:t>
      </w:r>
      <w:r>
        <w:rPr>
          <w:rStyle w:val="apple-converted-space"/>
          <w:rFonts w:ascii="Arial" w:hAnsi="Arial" w:cs="Arial"/>
          <w:color w:val="000000"/>
          <w:sz w:val="20"/>
          <w:szCs w:val="20"/>
        </w:rPr>
        <w:t> </w:t>
      </w:r>
      <w:hyperlink r:id="rId11" w:tooltip="Malattia" w:history="1">
        <w:r>
          <w:rPr>
            <w:rStyle w:val="Collegamentoipertestuale"/>
            <w:rFonts w:ascii="Arial" w:hAnsi="Arial" w:cs="Arial"/>
            <w:color w:val="0B0080"/>
            <w:sz w:val="20"/>
            <w:szCs w:val="20"/>
            <w:u w:val="none"/>
          </w:rPr>
          <w:t>malattia</w:t>
        </w:r>
      </w:hyperlink>
      <w:r>
        <w:rPr>
          <w:rStyle w:val="apple-converted-space"/>
          <w:rFonts w:ascii="Arial" w:hAnsi="Arial" w:cs="Arial"/>
          <w:color w:val="000000"/>
          <w:sz w:val="20"/>
          <w:szCs w:val="20"/>
        </w:rPr>
        <w:t> </w:t>
      </w:r>
      <w:r>
        <w:rPr>
          <w:rFonts w:ascii="Arial" w:hAnsi="Arial" w:cs="Arial"/>
          <w:color w:val="000000"/>
          <w:sz w:val="20"/>
          <w:szCs w:val="20"/>
        </w:rPr>
        <w:t>(ad es.</w:t>
      </w:r>
      <w:r>
        <w:rPr>
          <w:rStyle w:val="apple-converted-space"/>
          <w:rFonts w:ascii="Arial" w:hAnsi="Arial" w:cs="Arial"/>
          <w:color w:val="000000"/>
          <w:sz w:val="20"/>
          <w:szCs w:val="20"/>
        </w:rPr>
        <w:t> </w:t>
      </w:r>
      <w:hyperlink r:id="rId12" w:tooltip="Infiammazione" w:history="1">
        <w:r>
          <w:rPr>
            <w:rStyle w:val="Collegamentoipertestuale"/>
            <w:rFonts w:ascii="Arial" w:hAnsi="Arial" w:cs="Arial"/>
            <w:color w:val="0B0080"/>
            <w:sz w:val="20"/>
            <w:szCs w:val="20"/>
            <w:u w:val="none"/>
          </w:rPr>
          <w:t>infiammazione</w:t>
        </w:r>
      </w:hyperlink>
      <w:r>
        <w:rPr>
          <w:rStyle w:val="apple-converted-space"/>
          <w:rFonts w:ascii="Arial" w:hAnsi="Arial" w:cs="Arial"/>
          <w:color w:val="000000"/>
          <w:sz w:val="20"/>
          <w:szCs w:val="20"/>
        </w:rPr>
        <w:t> </w:t>
      </w:r>
      <w:r>
        <w:rPr>
          <w:rFonts w:ascii="Arial" w:hAnsi="Arial" w:cs="Arial"/>
          <w:color w:val="000000"/>
          <w:sz w:val="20"/>
          <w:szCs w:val="20"/>
        </w:rPr>
        <w:t>o</w:t>
      </w:r>
      <w:r>
        <w:rPr>
          <w:rStyle w:val="apple-converted-space"/>
          <w:rFonts w:ascii="Arial" w:hAnsi="Arial" w:cs="Arial"/>
          <w:color w:val="000000"/>
          <w:sz w:val="20"/>
          <w:szCs w:val="20"/>
        </w:rPr>
        <w:t> </w:t>
      </w:r>
      <w:hyperlink r:id="rId13" w:tooltip="Tumore" w:history="1">
        <w:r>
          <w:rPr>
            <w:rStyle w:val="Collegamentoipertestuale"/>
            <w:rFonts w:ascii="Arial" w:hAnsi="Arial" w:cs="Arial"/>
            <w:color w:val="0B0080"/>
            <w:sz w:val="20"/>
            <w:szCs w:val="20"/>
            <w:u w:val="none"/>
          </w:rPr>
          <w:t>tumore</w:t>
        </w:r>
      </w:hyperlink>
      <w:r>
        <w:rPr>
          <w:rFonts w:ascii="Arial" w:hAnsi="Arial" w:cs="Arial"/>
          <w:color w:val="000000"/>
          <w:sz w:val="20"/>
          <w:szCs w:val="20"/>
        </w:rPr>
        <w:t>), cioè di arrivare a una diagnosi istopatologica, sulle basi di osservazioni cliniche, radiologiche o strumentali, e quindi di definirne con precisione le caratteristiche (gravità, estensione, possibili terapie).</w:t>
      </w:r>
    </w:p>
    <w:p w:rsidR="006410B4" w:rsidRDefault="006410B4" w:rsidP="006410B4">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Può essere effettuato in tessuti duri, come l'osso ad esempio, oppure in tessuti molli, come cute e mucosa.</w:t>
      </w:r>
    </w:p>
    <w:p w:rsidR="006410B4" w:rsidRPr="006410B4" w:rsidRDefault="006410B4" w:rsidP="006410B4">
      <w:pPr>
        <w:pBdr>
          <w:bottom w:val="single" w:sz="6" w:space="2" w:color="AAAAAA"/>
        </w:pBdr>
        <w:shd w:val="clear" w:color="auto" w:fill="FFFFFF"/>
        <w:spacing w:after="144" w:line="288" w:lineRule="atLeast"/>
        <w:outlineLvl w:val="1"/>
        <w:rPr>
          <w:rFonts w:ascii="Arial" w:eastAsia="Times New Roman" w:hAnsi="Arial" w:cs="Arial"/>
          <w:color w:val="000000"/>
          <w:sz w:val="29"/>
          <w:szCs w:val="29"/>
          <w:lang w:eastAsia="it-IT"/>
        </w:rPr>
      </w:pPr>
      <w:r w:rsidRPr="006410B4">
        <w:rPr>
          <w:rFonts w:ascii="Arial" w:eastAsia="Times New Roman" w:hAnsi="Arial" w:cs="Arial"/>
          <w:color w:val="000000"/>
          <w:sz w:val="29"/>
          <w:lang w:eastAsia="it-IT"/>
        </w:rPr>
        <w:t>Classificazione</w:t>
      </w:r>
      <w:r w:rsidRPr="006410B4">
        <w:rPr>
          <w:rFonts w:ascii="Arial" w:eastAsia="Times New Roman" w:hAnsi="Arial" w:cs="Arial"/>
          <w:color w:val="555555"/>
          <w:sz w:val="24"/>
          <w:lang w:eastAsia="it-IT"/>
        </w:rPr>
        <w:t>[</w:t>
      </w:r>
      <w:hyperlink r:id="rId14" w:tooltip="Modifica la sezione Classificazione" w:history="1">
        <w:r w:rsidRPr="006410B4">
          <w:rPr>
            <w:rFonts w:ascii="Arial" w:eastAsia="Times New Roman" w:hAnsi="Arial" w:cs="Arial"/>
            <w:color w:val="0B0080"/>
            <w:sz w:val="24"/>
            <w:lang w:eastAsia="it-IT"/>
          </w:rPr>
          <w:t>modifica</w:t>
        </w:r>
      </w:hyperlink>
      <w:r w:rsidRPr="006410B4">
        <w:rPr>
          <w:rFonts w:ascii="Arial" w:eastAsia="Times New Roman" w:hAnsi="Arial" w:cs="Arial"/>
          <w:color w:val="555555"/>
          <w:sz w:val="24"/>
          <w:lang w:eastAsia="it-IT"/>
        </w:rPr>
        <w:t> | </w:t>
      </w:r>
      <w:hyperlink r:id="rId15" w:tooltip="Modifica la sezione Classificazione" w:history="1">
        <w:r w:rsidRPr="006410B4">
          <w:rPr>
            <w:rFonts w:ascii="Arial" w:eastAsia="Times New Roman" w:hAnsi="Arial" w:cs="Arial"/>
            <w:color w:val="0B0080"/>
            <w:sz w:val="24"/>
            <w:lang w:eastAsia="it-IT"/>
          </w:rPr>
          <w:t>modifica sorgente</w:t>
        </w:r>
      </w:hyperlink>
      <w:r w:rsidRPr="006410B4">
        <w:rPr>
          <w:rFonts w:ascii="Arial" w:eastAsia="Times New Roman" w:hAnsi="Arial" w:cs="Arial"/>
          <w:color w:val="555555"/>
          <w:sz w:val="24"/>
          <w:lang w:eastAsia="it-IT"/>
        </w:rPr>
        <w:t>]</w:t>
      </w:r>
    </w:p>
    <w:p w:rsidR="006410B4" w:rsidRPr="006410B4" w:rsidRDefault="006410B4" w:rsidP="006410B4">
      <w:pPr>
        <w:shd w:val="clear" w:color="auto" w:fill="FFFFFF"/>
        <w:spacing w:before="96" w:after="120" w:line="288" w:lineRule="atLeast"/>
        <w:rPr>
          <w:rFonts w:ascii="Arial" w:eastAsia="Times New Roman" w:hAnsi="Arial" w:cs="Arial"/>
          <w:color w:val="000000"/>
          <w:sz w:val="20"/>
          <w:szCs w:val="20"/>
          <w:lang w:eastAsia="it-IT"/>
        </w:rPr>
      </w:pPr>
      <w:r w:rsidRPr="006410B4">
        <w:rPr>
          <w:rFonts w:ascii="Arial" w:eastAsia="Times New Roman" w:hAnsi="Arial" w:cs="Arial"/>
          <w:color w:val="000000"/>
          <w:sz w:val="20"/>
          <w:szCs w:val="20"/>
          <w:lang w:eastAsia="it-IT"/>
        </w:rPr>
        <w:t>La biopsia effettuata sui tessuti molli può essere incisionale, dove si asportano uno o più frammenti della lesione esaminata, ed escissionale, nella quale avviene l'asportazione completa della lesione.</w:t>
      </w:r>
    </w:p>
    <w:p w:rsidR="006410B4" w:rsidRDefault="006410B4" w:rsidP="006410B4">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Il prelievo di tessuto può avvenire per via percutanea, sotto guida</w:t>
      </w:r>
      <w:r>
        <w:rPr>
          <w:rStyle w:val="apple-converted-space"/>
          <w:rFonts w:ascii="Arial" w:hAnsi="Arial" w:cs="Arial"/>
          <w:color w:val="000000"/>
          <w:sz w:val="20"/>
          <w:szCs w:val="20"/>
        </w:rPr>
        <w:t> </w:t>
      </w:r>
      <w:hyperlink r:id="rId16" w:tooltip="Tomografia computerizzata" w:history="1">
        <w:r>
          <w:rPr>
            <w:rStyle w:val="Collegamentoipertestuale"/>
            <w:rFonts w:ascii="Arial" w:hAnsi="Arial" w:cs="Arial"/>
            <w:color w:val="0B0080"/>
            <w:sz w:val="20"/>
            <w:szCs w:val="20"/>
            <w:u w:val="none"/>
          </w:rPr>
          <w:t>TAC</w:t>
        </w:r>
      </w:hyperlink>
      <w:r>
        <w:rPr>
          <w:rStyle w:val="apple-converted-space"/>
          <w:rFonts w:ascii="Arial" w:hAnsi="Arial" w:cs="Arial"/>
          <w:color w:val="000000"/>
          <w:sz w:val="20"/>
          <w:szCs w:val="20"/>
        </w:rPr>
        <w:t> </w:t>
      </w:r>
      <w:r>
        <w:rPr>
          <w:rFonts w:ascii="Arial" w:hAnsi="Arial" w:cs="Arial"/>
          <w:color w:val="000000"/>
          <w:sz w:val="20"/>
          <w:szCs w:val="20"/>
        </w:rPr>
        <w:t>o</w:t>
      </w:r>
      <w:r>
        <w:rPr>
          <w:rStyle w:val="apple-converted-space"/>
          <w:rFonts w:ascii="Arial" w:hAnsi="Arial" w:cs="Arial"/>
          <w:color w:val="000000"/>
          <w:sz w:val="20"/>
          <w:szCs w:val="20"/>
        </w:rPr>
        <w:t> </w:t>
      </w:r>
      <w:hyperlink r:id="rId17" w:tooltip="Ecografia" w:history="1">
        <w:r>
          <w:rPr>
            <w:rStyle w:val="Collegamentoipertestuale"/>
            <w:rFonts w:ascii="Arial" w:hAnsi="Arial" w:cs="Arial"/>
            <w:color w:val="0B0080"/>
            <w:sz w:val="20"/>
            <w:szCs w:val="20"/>
            <w:u w:val="none"/>
          </w:rPr>
          <w:t>ecografica</w:t>
        </w:r>
      </w:hyperlink>
      <w:r>
        <w:rPr>
          <w:rFonts w:ascii="Arial" w:hAnsi="Arial" w:cs="Arial"/>
          <w:color w:val="000000"/>
          <w:sz w:val="20"/>
          <w:szCs w:val="20"/>
        </w:rPr>
        <w:t>, per via endoscopica (ad es. nel contesto di una</w:t>
      </w:r>
      <w:r>
        <w:rPr>
          <w:rStyle w:val="apple-converted-space"/>
          <w:rFonts w:ascii="Arial" w:hAnsi="Arial" w:cs="Arial"/>
          <w:color w:val="000000"/>
          <w:sz w:val="20"/>
          <w:szCs w:val="20"/>
        </w:rPr>
        <w:t> </w:t>
      </w:r>
      <w:hyperlink r:id="rId18" w:tooltip="Gastroscopia" w:history="1">
        <w:r>
          <w:rPr>
            <w:rStyle w:val="Collegamentoipertestuale"/>
            <w:rFonts w:ascii="Arial" w:hAnsi="Arial" w:cs="Arial"/>
            <w:color w:val="0B0080"/>
            <w:sz w:val="20"/>
            <w:szCs w:val="20"/>
            <w:u w:val="none"/>
          </w:rPr>
          <w:t>gastroscopia</w:t>
        </w:r>
      </w:hyperlink>
      <w:r>
        <w:rPr>
          <w:rFonts w:ascii="Arial" w:hAnsi="Arial" w:cs="Arial"/>
          <w:color w:val="000000"/>
          <w:sz w:val="20"/>
          <w:szCs w:val="20"/>
        </w:rPr>
        <w:t>,</w:t>
      </w:r>
      <w:hyperlink r:id="rId19" w:tooltip="Colonscopia" w:history="1">
        <w:r>
          <w:rPr>
            <w:rStyle w:val="Collegamentoipertestuale"/>
            <w:rFonts w:ascii="Arial" w:hAnsi="Arial" w:cs="Arial"/>
            <w:color w:val="0B0080"/>
            <w:sz w:val="20"/>
            <w:szCs w:val="20"/>
            <w:u w:val="none"/>
          </w:rPr>
          <w:t>colonscopia</w:t>
        </w:r>
      </w:hyperlink>
      <w:r>
        <w:rPr>
          <w:rStyle w:val="apple-converted-space"/>
          <w:rFonts w:ascii="Arial" w:hAnsi="Arial" w:cs="Arial"/>
          <w:color w:val="000000"/>
          <w:sz w:val="20"/>
          <w:szCs w:val="20"/>
        </w:rPr>
        <w:t> </w:t>
      </w:r>
      <w:r>
        <w:rPr>
          <w:rFonts w:ascii="Arial" w:hAnsi="Arial" w:cs="Arial"/>
          <w:color w:val="000000"/>
          <w:sz w:val="20"/>
          <w:szCs w:val="20"/>
        </w:rPr>
        <w:t>o</w:t>
      </w:r>
      <w:r>
        <w:rPr>
          <w:rStyle w:val="apple-converted-space"/>
          <w:rFonts w:ascii="Arial" w:hAnsi="Arial" w:cs="Arial"/>
          <w:color w:val="000000"/>
          <w:sz w:val="20"/>
          <w:szCs w:val="20"/>
        </w:rPr>
        <w:t> </w:t>
      </w:r>
      <w:hyperlink r:id="rId20" w:tooltip="Broncoscopia" w:history="1">
        <w:r>
          <w:rPr>
            <w:rStyle w:val="Collegamentoipertestuale"/>
            <w:rFonts w:ascii="Arial" w:hAnsi="Arial" w:cs="Arial"/>
            <w:color w:val="0B0080"/>
            <w:sz w:val="20"/>
            <w:szCs w:val="20"/>
            <w:u w:val="none"/>
          </w:rPr>
          <w:t>broncoscopia</w:t>
        </w:r>
      </w:hyperlink>
      <w:r>
        <w:rPr>
          <w:rFonts w:ascii="Arial" w:hAnsi="Arial" w:cs="Arial"/>
          <w:color w:val="000000"/>
          <w:sz w:val="20"/>
          <w:szCs w:val="20"/>
        </w:rPr>
        <w:t>) mediante prelievo con ago (</w:t>
      </w:r>
      <w:hyperlink r:id="rId21" w:tooltip="Agobiopsia" w:history="1">
        <w:r>
          <w:rPr>
            <w:rStyle w:val="Collegamentoipertestuale"/>
            <w:rFonts w:ascii="Arial" w:hAnsi="Arial" w:cs="Arial"/>
            <w:color w:val="0B0080"/>
            <w:sz w:val="20"/>
            <w:szCs w:val="20"/>
            <w:u w:val="none"/>
          </w:rPr>
          <w:t>agobiopsia</w:t>
        </w:r>
      </w:hyperlink>
      <w:r>
        <w:rPr>
          <w:rFonts w:ascii="Arial" w:hAnsi="Arial" w:cs="Arial"/>
          <w:color w:val="000000"/>
          <w:sz w:val="20"/>
          <w:szCs w:val="20"/>
        </w:rPr>
        <w:t>) o mediante escissione nel contesto di un intervento operatorio. Il tessuto così ottenuto viene inviato in un laboratorio di</w:t>
      </w:r>
      <w:r>
        <w:rPr>
          <w:rStyle w:val="apple-converted-space"/>
          <w:rFonts w:ascii="Arial" w:hAnsi="Arial" w:cs="Arial"/>
          <w:color w:val="000000"/>
          <w:sz w:val="20"/>
          <w:szCs w:val="20"/>
        </w:rPr>
        <w:t> </w:t>
      </w:r>
      <w:hyperlink r:id="rId22" w:tooltip="Anatomia patologica" w:history="1">
        <w:r>
          <w:rPr>
            <w:rStyle w:val="Collegamentoipertestuale"/>
            <w:rFonts w:ascii="Arial" w:hAnsi="Arial" w:cs="Arial"/>
            <w:color w:val="0B0080"/>
            <w:sz w:val="20"/>
            <w:szCs w:val="20"/>
            <w:u w:val="none"/>
          </w:rPr>
          <w:t>anatomia patologica</w:t>
        </w:r>
      </w:hyperlink>
      <w:r>
        <w:rPr>
          <w:rStyle w:val="apple-converted-space"/>
          <w:rFonts w:ascii="Arial" w:hAnsi="Arial" w:cs="Arial"/>
          <w:color w:val="000000"/>
          <w:sz w:val="20"/>
          <w:szCs w:val="20"/>
        </w:rPr>
        <w:t> </w:t>
      </w:r>
      <w:r>
        <w:rPr>
          <w:rFonts w:ascii="Arial" w:hAnsi="Arial" w:cs="Arial"/>
          <w:color w:val="000000"/>
          <w:sz w:val="20"/>
          <w:szCs w:val="20"/>
        </w:rPr>
        <w:t>dove viene processato. Per consentire l'allestimento di preparati osservabili al microscopio, il tessuto viene prima fissato in</w:t>
      </w:r>
      <w:r>
        <w:rPr>
          <w:rStyle w:val="apple-converted-space"/>
          <w:rFonts w:ascii="Arial" w:hAnsi="Arial" w:cs="Arial"/>
          <w:color w:val="000000"/>
          <w:sz w:val="20"/>
          <w:szCs w:val="20"/>
        </w:rPr>
        <w:t> </w:t>
      </w:r>
      <w:hyperlink r:id="rId23" w:tooltip="Formalina" w:history="1">
        <w:r>
          <w:rPr>
            <w:rStyle w:val="Collegamentoipertestuale"/>
            <w:rFonts w:ascii="Arial" w:hAnsi="Arial" w:cs="Arial"/>
            <w:color w:val="0B0080"/>
            <w:sz w:val="20"/>
            <w:szCs w:val="20"/>
            <w:u w:val="none"/>
          </w:rPr>
          <w:t>formalina</w:t>
        </w:r>
      </w:hyperlink>
      <w:r>
        <w:rPr>
          <w:rFonts w:ascii="Arial" w:hAnsi="Arial" w:cs="Arial"/>
          <w:color w:val="000000"/>
          <w:sz w:val="20"/>
          <w:szCs w:val="20"/>
        </w:rPr>
        <w:t>, quindi incluso in</w:t>
      </w:r>
      <w:r>
        <w:rPr>
          <w:rStyle w:val="apple-converted-space"/>
          <w:rFonts w:ascii="Arial" w:hAnsi="Arial" w:cs="Arial"/>
          <w:color w:val="000000"/>
          <w:sz w:val="20"/>
          <w:szCs w:val="20"/>
        </w:rPr>
        <w:t> </w:t>
      </w:r>
      <w:hyperlink r:id="rId24" w:tooltip="Paraffina" w:history="1">
        <w:r>
          <w:rPr>
            <w:rStyle w:val="Collegamentoipertestuale"/>
            <w:rFonts w:ascii="Arial" w:hAnsi="Arial" w:cs="Arial"/>
            <w:color w:val="0B0080"/>
            <w:sz w:val="20"/>
            <w:szCs w:val="20"/>
            <w:u w:val="none"/>
          </w:rPr>
          <w:t>paraffina</w:t>
        </w:r>
      </w:hyperlink>
      <w:r>
        <w:rPr>
          <w:rFonts w:ascii="Arial" w:hAnsi="Arial" w:cs="Arial"/>
          <w:color w:val="000000"/>
          <w:sz w:val="20"/>
          <w:szCs w:val="20"/>
        </w:rPr>
        <w:t>. Il campione così ottenuto può essere tagliato in fette dello spessore di 2-4 micron e montato su un vetrino portaoggetti. Sarà un medico specialista in anatomia patologica a valutare al microscopio il vetrino e a formulare la diagnosi.</w:t>
      </w:r>
    </w:p>
    <w:p w:rsidR="006410B4" w:rsidRDefault="006410B4" w:rsidP="006410B4">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Nei giorni successivi all'intervento, il paziente non deve toccare o grattare i punti di sutura, effettuare movimenti che mettono in tensione o possono urtare la zona interessata (come spostare pesi, ginnastica, ecc.), o infiammarla (es. il sudore o acqua calda). Talora sono applicati cerotti intradermici che non devono venire a contatto con l'acqua e vanno tenuti finché non sono tagliati i punti di sutura, un cerotto ulteriore di protezione da sostiturie ogni due giorni con applicazione di pomate se la zona è infiammata, ed è prescritto l'uso di neomercurio-cromo (anche in assenza di infiammazioni) che favorisce la chiusura della cicatrice.</w:t>
      </w:r>
    </w:p>
    <w:p w:rsidR="006410B4" w:rsidRDefault="006410B4" w:rsidP="006410B4">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Nei mesi successivi al taglio dei punti di sutura, la cicatrice può riemarginarsi completamente, diventare ipertrofica o un</w:t>
      </w:r>
      <w:r>
        <w:rPr>
          <w:rStyle w:val="apple-converted-space"/>
          <w:rFonts w:ascii="Arial" w:hAnsi="Arial" w:cs="Arial"/>
          <w:color w:val="000000"/>
          <w:sz w:val="20"/>
          <w:szCs w:val="20"/>
        </w:rPr>
        <w:t> </w:t>
      </w:r>
      <w:hyperlink r:id="rId25" w:tooltip="Cheloide" w:history="1">
        <w:r>
          <w:rPr>
            <w:rStyle w:val="Collegamentoipertestuale"/>
            <w:rFonts w:ascii="Arial" w:hAnsi="Arial" w:cs="Arial"/>
            <w:color w:val="0B0080"/>
            <w:sz w:val="20"/>
            <w:szCs w:val="20"/>
            <w:u w:val="none"/>
          </w:rPr>
          <w:t>cheloide</w:t>
        </w:r>
      </w:hyperlink>
      <w:r>
        <w:rPr>
          <w:rStyle w:val="apple-converted-space"/>
          <w:rFonts w:ascii="Arial" w:hAnsi="Arial" w:cs="Arial"/>
          <w:color w:val="000000"/>
          <w:sz w:val="20"/>
          <w:szCs w:val="20"/>
        </w:rPr>
        <w:t> </w:t>
      </w:r>
      <w:r>
        <w:rPr>
          <w:rFonts w:ascii="Arial" w:hAnsi="Arial" w:cs="Arial"/>
          <w:color w:val="000000"/>
          <w:sz w:val="20"/>
          <w:szCs w:val="20"/>
        </w:rPr>
        <w:t>(tumorale). Fra i rimedi non chirurgici: iniezioni di corticosteroidi (che inibiscono la crescita di tessuto, sia con la riproduzione dei</w:t>
      </w:r>
      <w:r>
        <w:rPr>
          <w:rStyle w:val="apple-converted-space"/>
          <w:rFonts w:ascii="Arial" w:hAnsi="Arial" w:cs="Arial"/>
          <w:color w:val="000000"/>
          <w:sz w:val="20"/>
          <w:szCs w:val="20"/>
        </w:rPr>
        <w:t> </w:t>
      </w:r>
      <w:hyperlink r:id="rId26" w:tooltip="Fibroblasto" w:history="1">
        <w:r>
          <w:rPr>
            <w:rStyle w:val="Collegamentoipertestuale"/>
            <w:rFonts w:ascii="Arial" w:hAnsi="Arial" w:cs="Arial"/>
            <w:color w:val="0B0080"/>
            <w:sz w:val="20"/>
            <w:szCs w:val="20"/>
            <w:u w:val="none"/>
          </w:rPr>
          <w:t>fibrablasti</w:t>
        </w:r>
      </w:hyperlink>
      <w:r>
        <w:rPr>
          <w:rStyle w:val="apple-converted-space"/>
          <w:rFonts w:ascii="Arial" w:hAnsi="Arial" w:cs="Arial"/>
          <w:color w:val="000000"/>
          <w:sz w:val="20"/>
          <w:szCs w:val="20"/>
        </w:rPr>
        <w:t> </w:t>
      </w:r>
      <w:r>
        <w:rPr>
          <w:rFonts w:ascii="Arial" w:hAnsi="Arial" w:cs="Arial"/>
          <w:color w:val="000000"/>
          <w:sz w:val="20"/>
          <w:szCs w:val="20"/>
        </w:rPr>
        <w:t>che la sintesi di</w:t>
      </w:r>
      <w:r>
        <w:rPr>
          <w:rStyle w:val="apple-converted-space"/>
          <w:rFonts w:ascii="Arial" w:hAnsi="Arial" w:cs="Arial"/>
          <w:color w:val="000000"/>
          <w:sz w:val="20"/>
          <w:szCs w:val="20"/>
        </w:rPr>
        <w:t> </w:t>
      </w:r>
      <w:hyperlink r:id="rId27" w:tooltip="Collagene" w:history="1">
        <w:r>
          <w:rPr>
            <w:rStyle w:val="Collegamentoipertestuale"/>
            <w:rFonts w:ascii="Arial" w:hAnsi="Arial" w:cs="Arial"/>
            <w:color w:val="0B0080"/>
            <w:sz w:val="20"/>
            <w:szCs w:val="20"/>
            <w:u w:val="none"/>
          </w:rPr>
          <w:t>collagene</w:t>
        </w:r>
      </w:hyperlink>
      <w:r>
        <w:rPr>
          <w:rFonts w:ascii="Arial" w:hAnsi="Arial" w:cs="Arial"/>
          <w:color w:val="000000"/>
          <w:sz w:val="20"/>
          <w:szCs w:val="20"/>
        </w:rPr>
        <w:t>,) e l'applicazione di fogli di silicone.</w:t>
      </w:r>
    </w:p>
    <w:p w:rsidR="006410B4" w:rsidRDefault="006410B4" w:rsidP="006410B4">
      <w:pPr>
        <w:pStyle w:val="Titolo2"/>
        <w:pBdr>
          <w:bottom w:val="single" w:sz="6" w:space="2" w:color="AAAAAA"/>
        </w:pBdr>
        <w:shd w:val="clear" w:color="auto" w:fill="FFFFFF"/>
        <w:spacing w:before="0" w:beforeAutospacing="0" w:after="144" w:afterAutospacing="0" w:line="288" w:lineRule="atLeast"/>
        <w:rPr>
          <w:rFonts w:ascii="Arial" w:hAnsi="Arial" w:cs="Arial"/>
          <w:b w:val="0"/>
          <w:bCs w:val="0"/>
          <w:color w:val="000000"/>
          <w:sz w:val="29"/>
          <w:szCs w:val="29"/>
        </w:rPr>
      </w:pPr>
      <w:r>
        <w:rPr>
          <w:rStyle w:val="mw-headline"/>
          <w:rFonts w:ascii="Arial" w:hAnsi="Arial" w:cs="Arial"/>
          <w:b w:val="0"/>
          <w:bCs w:val="0"/>
          <w:color w:val="000000"/>
          <w:sz w:val="29"/>
          <w:szCs w:val="29"/>
        </w:rPr>
        <w:t>Valore clinico</w:t>
      </w:r>
      <w:r>
        <w:rPr>
          <w:rStyle w:val="mw-editsection-bracket"/>
          <w:rFonts w:ascii="Arial" w:hAnsi="Arial" w:cs="Arial"/>
          <w:b w:val="0"/>
          <w:bCs w:val="0"/>
          <w:color w:val="555555"/>
          <w:sz w:val="24"/>
          <w:szCs w:val="24"/>
        </w:rPr>
        <w:t>[</w:t>
      </w:r>
      <w:hyperlink r:id="rId28" w:tooltip="Modifica la sezione Valore clinico" w:history="1">
        <w:r>
          <w:rPr>
            <w:rStyle w:val="Collegamentoipertestuale"/>
            <w:rFonts w:ascii="Arial" w:hAnsi="Arial" w:cs="Arial"/>
            <w:b w:val="0"/>
            <w:bCs w:val="0"/>
            <w:color w:val="0B0080"/>
            <w:sz w:val="24"/>
            <w:szCs w:val="24"/>
            <w:u w:val="none"/>
          </w:rPr>
          <w:t>modifica</w:t>
        </w:r>
      </w:hyperlink>
      <w:r>
        <w:rPr>
          <w:rStyle w:val="apple-converted-space"/>
          <w:rFonts w:ascii="Arial" w:hAnsi="Arial" w:cs="Arial"/>
          <w:b w:val="0"/>
          <w:bCs w:val="0"/>
          <w:color w:val="555555"/>
          <w:sz w:val="24"/>
          <w:szCs w:val="24"/>
        </w:rPr>
        <w:t> </w:t>
      </w:r>
      <w:r>
        <w:rPr>
          <w:rStyle w:val="mw-editsection-divider"/>
          <w:rFonts w:ascii="Arial" w:eastAsiaTheme="majorEastAsia" w:hAnsi="Arial" w:cs="Arial"/>
          <w:b w:val="0"/>
          <w:bCs w:val="0"/>
          <w:color w:val="555555"/>
          <w:sz w:val="24"/>
          <w:szCs w:val="24"/>
        </w:rPr>
        <w:t>|</w:t>
      </w:r>
      <w:r>
        <w:rPr>
          <w:rStyle w:val="apple-converted-space"/>
          <w:rFonts w:ascii="Arial" w:hAnsi="Arial" w:cs="Arial"/>
          <w:b w:val="0"/>
          <w:bCs w:val="0"/>
          <w:color w:val="555555"/>
          <w:sz w:val="24"/>
          <w:szCs w:val="24"/>
        </w:rPr>
        <w:t> </w:t>
      </w:r>
      <w:hyperlink r:id="rId29" w:tooltip="Modifica la sezione Valore clinico" w:history="1">
        <w:r>
          <w:rPr>
            <w:rStyle w:val="Collegamentoipertestuale"/>
            <w:rFonts w:ascii="Arial" w:hAnsi="Arial" w:cs="Arial"/>
            <w:b w:val="0"/>
            <w:bCs w:val="0"/>
            <w:color w:val="0B0080"/>
            <w:sz w:val="24"/>
            <w:szCs w:val="24"/>
            <w:u w:val="none"/>
          </w:rPr>
          <w:t>modifica sorgente</w:t>
        </w:r>
      </w:hyperlink>
      <w:r>
        <w:rPr>
          <w:rStyle w:val="mw-editsection-bracket"/>
          <w:rFonts w:ascii="Arial" w:hAnsi="Arial" w:cs="Arial"/>
          <w:b w:val="0"/>
          <w:bCs w:val="0"/>
          <w:color w:val="555555"/>
          <w:sz w:val="24"/>
          <w:szCs w:val="24"/>
        </w:rPr>
        <w:t>]</w:t>
      </w:r>
    </w:p>
    <w:p w:rsidR="006410B4" w:rsidRDefault="006410B4" w:rsidP="006410B4">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Nella medicina moderna la biopsia svolge un ruolo fondamentale nella terapia di molte malattie. È la diagnosi bioptica che guida il clinico e in particolare il chirurgo nella scelta della</w:t>
      </w:r>
      <w:r>
        <w:rPr>
          <w:rStyle w:val="apple-converted-space"/>
          <w:rFonts w:ascii="Arial" w:hAnsi="Arial" w:cs="Arial"/>
          <w:color w:val="000000"/>
          <w:sz w:val="20"/>
          <w:szCs w:val="20"/>
        </w:rPr>
        <w:t> </w:t>
      </w:r>
      <w:hyperlink r:id="rId30" w:tooltip="Terapia" w:history="1">
        <w:r>
          <w:rPr>
            <w:rStyle w:val="Collegamentoipertestuale"/>
            <w:rFonts w:ascii="Arial" w:hAnsi="Arial" w:cs="Arial"/>
            <w:color w:val="0B0080"/>
            <w:sz w:val="20"/>
            <w:szCs w:val="20"/>
            <w:u w:val="none"/>
          </w:rPr>
          <w:t>terapia</w:t>
        </w:r>
      </w:hyperlink>
      <w:r>
        <w:rPr>
          <w:rStyle w:val="apple-converted-space"/>
          <w:rFonts w:ascii="Arial" w:hAnsi="Arial" w:cs="Arial"/>
          <w:color w:val="000000"/>
          <w:sz w:val="20"/>
          <w:szCs w:val="20"/>
        </w:rPr>
        <w:t> </w:t>
      </w:r>
      <w:r>
        <w:rPr>
          <w:rFonts w:ascii="Arial" w:hAnsi="Arial" w:cs="Arial"/>
          <w:color w:val="000000"/>
          <w:sz w:val="20"/>
          <w:szCs w:val="20"/>
        </w:rPr>
        <w:t>a cui sottoporre il paziente. In molte malattie, in particolare in quelle tumorali, la biopsia, oltre a fornire la diagnosi, può fornire informazioni sulla</w:t>
      </w:r>
      <w:r>
        <w:rPr>
          <w:rStyle w:val="apple-converted-space"/>
          <w:rFonts w:ascii="Arial" w:hAnsi="Arial" w:cs="Arial"/>
          <w:color w:val="000000"/>
          <w:sz w:val="20"/>
          <w:szCs w:val="20"/>
        </w:rPr>
        <w:t> </w:t>
      </w:r>
      <w:hyperlink r:id="rId31" w:tooltip="Prognosi" w:history="1">
        <w:r>
          <w:rPr>
            <w:rStyle w:val="Collegamentoipertestuale"/>
            <w:rFonts w:ascii="Arial" w:hAnsi="Arial" w:cs="Arial"/>
            <w:color w:val="0B0080"/>
            <w:sz w:val="20"/>
            <w:szCs w:val="20"/>
            <w:u w:val="none"/>
          </w:rPr>
          <w:t>prognosi</w:t>
        </w:r>
      </w:hyperlink>
      <w:r>
        <w:rPr>
          <w:rFonts w:ascii="Arial" w:hAnsi="Arial" w:cs="Arial"/>
          <w:color w:val="000000"/>
          <w:sz w:val="20"/>
          <w:szCs w:val="20"/>
        </w:rPr>
        <w:t>, ovvero sul prevedibile decorso della malattia.</w:t>
      </w:r>
    </w:p>
    <w:p w:rsidR="006410B4" w:rsidRDefault="006410B4"/>
    <w:p w:rsidR="004D7096" w:rsidRDefault="004D7096"/>
    <w:p w:rsidR="004D7096" w:rsidRDefault="004D7096"/>
    <w:p w:rsidR="004D7096" w:rsidRDefault="004D7096"/>
    <w:p w:rsidR="004D7096" w:rsidRDefault="004D7096" w:rsidP="004D7096">
      <w:pPr>
        <w:pStyle w:val="Titolo1"/>
        <w:pBdr>
          <w:bottom w:val="single" w:sz="6" w:space="0" w:color="AAAAAA"/>
        </w:pBdr>
        <w:spacing w:before="0" w:after="24" w:line="288" w:lineRule="atLeast"/>
        <w:rPr>
          <w:rFonts w:ascii="Arial" w:hAnsi="Arial" w:cs="Arial"/>
          <w:b w:val="0"/>
          <w:bCs w:val="0"/>
          <w:color w:val="000000"/>
          <w:sz w:val="38"/>
          <w:szCs w:val="38"/>
        </w:rPr>
      </w:pPr>
      <w:r>
        <w:rPr>
          <w:rFonts w:ascii="Arial" w:hAnsi="Arial" w:cs="Arial"/>
          <w:b w:val="0"/>
          <w:bCs w:val="0"/>
          <w:color w:val="000000"/>
          <w:sz w:val="38"/>
          <w:szCs w:val="38"/>
        </w:rPr>
        <w:t>Sonda (strumento)</w:t>
      </w:r>
    </w:p>
    <w:p w:rsidR="004D7096" w:rsidRDefault="004D7096" w:rsidP="004D709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La</w:t>
      </w:r>
      <w:r>
        <w:rPr>
          <w:rStyle w:val="apple-converted-space"/>
          <w:rFonts w:ascii="Arial" w:hAnsi="Arial" w:cs="Arial"/>
          <w:color w:val="000000"/>
          <w:sz w:val="19"/>
          <w:szCs w:val="19"/>
        </w:rPr>
        <w:t> </w:t>
      </w:r>
      <w:r>
        <w:rPr>
          <w:rFonts w:ascii="Arial" w:hAnsi="Arial" w:cs="Arial"/>
          <w:b/>
          <w:bCs/>
          <w:color w:val="000000"/>
          <w:sz w:val="19"/>
          <w:szCs w:val="19"/>
        </w:rPr>
        <w:t>sonda</w:t>
      </w:r>
      <w:r>
        <w:rPr>
          <w:rStyle w:val="apple-converted-space"/>
          <w:rFonts w:ascii="Arial" w:hAnsi="Arial" w:cs="Arial"/>
          <w:color w:val="000000"/>
          <w:sz w:val="19"/>
          <w:szCs w:val="19"/>
        </w:rPr>
        <w:t> </w:t>
      </w:r>
      <w:r>
        <w:rPr>
          <w:rFonts w:ascii="Arial" w:hAnsi="Arial" w:cs="Arial"/>
          <w:color w:val="000000"/>
          <w:sz w:val="19"/>
          <w:szCs w:val="19"/>
        </w:rPr>
        <w:t>è un dispositivo medico usato per vari scopi e in vari ambiti.</w:t>
      </w:r>
    </w:p>
    <w:p w:rsidR="004D7096" w:rsidRPr="004D7096" w:rsidRDefault="004D7096" w:rsidP="004D7096">
      <w:pPr>
        <w:pBdr>
          <w:bottom w:val="single" w:sz="6" w:space="2" w:color="AAAAAA"/>
        </w:pBdr>
        <w:shd w:val="clear" w:color="auto" w:fill="FFFFFF"/>
        <w:spacing w:after="144" w:line="288" w:lineRule="atLeast"/>
        <w:outlineLvl w:val="1"/>
        <w:rPr>
          <w:rFonts w:ascii="Arial" w:eastAsia="Times New Roman" w:hAnsi="Arial" w:cs="Arial"/>
          <w:color w:val="000000"/>
          <w:sz w:val="29"/>
          <w:szCs w:val="29"/>
          <w:lang w:eastAsia="it-IT"/>
        </w:rPr>
      </w:pPr>
      <w:r w:rsidRPr="004D7096">
        <w:rPr>
          <w:rFonts w:ascii="Arial" w:eastAsia="Times New Roman" w:hAnsi="Arial" w:cs="Arial"/>
          <w:color w:val="000000"/>
          <w:sz w:val="29"/>
          <w:lang w:eastAsia="it-IT"/>
        </w:rPr>
        <w:lastRenderedPageBreak/>
        <w:t>Misure</w:t>
      </w:r>
      <w:r w:rsidRPr="004D7096">
        <w:rPr>
          <w:rFonts w:ascii="Arial" w:eastAsia="Times New Roman" w:hAnsi="Arial" w:cs="Arial"/>
          <w:color w:val="555555"/>
          <w:sz w:val="24"/>
          <w:lang w:eastAsia="it-IT"/>
        </w:rPr>
        <w:t>[</w:t>
      </w:r>
      <w:hyperlink r:id="rId32" w:tooltip="Modifica la sezione Misure" w:history="1">
        <w:r w:rsidRPr="004D7096">
          <w:rPr>
            <w:rFonts w:ascii="Arial" w:eastAsia="Times New Roman" w:hAnsi="Arial" w:cs="Arial"/>
            <w:color w:val="0B0080"/>
            <w:sz w:val="24"/>
            <w:lang w:eastAsia="it-IT"/>
          </w:rPr>
          <w:t>modifica</w:t>
        </w:r>
      </w:hyperlink>
      <w:r w:rsidRPr="004D7096">
        <w:rPr>
          <w:rFonts w:ascii="Arial" w:eastAsia="Times New Roman" w:hAnsi="Arial" w:cs="Arial"/>
          <w:color w:val="555555"/>
          <w:sz w:val="24"/>
          <w:lang w:eastAsia="it-IT"/>
        </w:rPr>
        <w:t> | </w:t>
      </w:r>
      <w:hyperlink r:id="rId33" w:tooltip="Modifica la sezione Misure" w:history="1">
        <w:r w:rsidRPr="004D7096">
          <w:rPr>
            <w:rFonts w:ascii="Arial" w:eastAsia="Times New Roman" w:hAnsi="Arial" w:cs="Arial"/>
            <w:color w:val="0B0080"/>
            <w:sz w:val="24"/>
            <w:lang w:eastAsia="it-IT"/>
          </w:rPr>
          <w:t>modifica sorgente</w:t>
        </w:r>
      </w:hyperlink>
      <w:r w:rsidRPr="004D7096">
        <w:rPr>
          <w:rFonts w:ascii="Arial" w:eastAsia="Times New Roman" w:hAnsi="Arial" w:cs="Arial"/>
          <w:color w:val="555555"/>
          <w:sz w:val="24"/>
          <w:lang w:eastAsia="it-IT"/>
        </w:rPr>
        <w:t>]</w:t>
      </w:r>
    </w:p>
    <w:p w:rsidR="004D7096" w:rsidRPr="004D7096" w:rsidRDefault="004D7096" w:rsidP="004D7096">
      <w:pPr>
        <w:shd w:val="clear" w:color="auto" w:fill="FFFFFF"/>
        <w:spacing w:before="96" w:after="120" w:line="288" w:lineRule="atLeast"/>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Le sonde si misurano tramite i seguenti parametri:</w:t>
      </w:r>
    </w:p>
    <w:p w:rsidR="004D7096" w:rsidRPr="004D7096" w:rsidRDefault="004D7096" w:rsidP="004D7096">
      <w:pPr>
        <w:numPr>
          <w:ilvl w:val="0"/>
          <w:numId w:val="1"/>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Numero dei lumi</w:t>
      </w:r>
    </w:p>
    <w:p w:rsidR="004D7096" w:rsidRPr="004D7096" w:rsidRDefault="004D7096" w:rsidP="004D7096">
      <w:pPr>
        <w:numPr>
          <w:ilvl w:val="0"/>
          <w:numId w:val="1"/>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Calibro (misurato in Charriere o French)</w:t>
      </w:r>
    </w:p>
    <w:p w:rsidR="004D7096" w:rsidRPr="004D7096" w:rsidRDefault="004D7096" w:rsidP="004D7096">
      <w:pPr>
        <w:numPr>
          <w:ilvl w:val="0"/>
          <w:numId w:val="1"/>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lunghezza</w:t>
      </w:r>
    </w:p>
    <w:p w:rsidR="004D7096" w:rsidRPr="004D7096" w:rsidRDefault="004D7096" w:rsidP="004D7096">
      <w:pPr>
        <w:pBdr>
          <w:bottom w:val="single" w:sz="6" w:space="2" w:color="AAAAAA"/>
        </w:pBdr>
        <w:shd w:val="clear" w:color="auto" w:fill="FFFFFF"/>
        <w:spacing w:after="144" w:line="288" w:lineRule="atLeast"/>
        <w:outlineLvl w:val="1"/>
        <w:rPr>
          <w:rFonts w:ascii="Arial" w:eastAsia="Times New Roman" w:hAnsi="Arial" w:cs="Arial"/>
          <w:color w:val="000000"/>
          <w:sz w:val="29"/>
          <w:szCs w:val="29"/>
          <w:lang w:eastAsia="it-IT"/>
        </w:rPr>
      </w:pPr>
      <w:r w:rsidRPr="004D7096">
        <w:rPr>
          <w:rFonts w:ascii="Arial" w:eastAsia="Times New Roman" w:hAnsi="Arial" w:cs="Arial"/>
          <w:color w:val="000000"/>
          <w:sz w:val="29"/>
          <w:lang w:eastAsia="it-IT"/>
        </w:rPr>
        <w:t>Scopo</w:t>
      </w:r>
      <w:r w:rsidRPr="004D7096">
        <w:rPr>
          <w:rFonts w:ascii="Arial" w:eastAsia="Times New Roman" w:hAnsi="Arial" w:cs="Arial"/>
          <w:color w:val="555555"/>
          <w:sz w:val="24"/>
          <w:lang w:eastAsia="it-IT"/>
        </w:rPr>
        <w:t>[</w:t>
      </w:r>
      <w:hyperlink r:id="rId34" w:tooltip="Modifica la sezione Scopo" w:history="1">
        <w:r w:rsidRPr="004D7096">
          <w:rPr>
            <w:rFonts w:ascii="Arial" w:eastAsia="Times New Roman" w:hAnsi="Arial" w:cs="Arial"/>
            <w:color w:val="0B0080"/>
            <w:sz w:val="24"/>
            <w:lang w:eastAsia="it-IT"/>
          </w:rPr>
          <w:t>modifica</w:t>
        </w:r>
      </w:hyperlink>
      <w:r w:rsidRPr="004D7096">
        <w:rPr>
          <w:rFonts w:ascii="Arial" w:eastAsia="Times New Roman" w:hAnsi="Arial" w:cs="Arial"/>
          <w:color w:val="555555"/>
          <w:sz w:val="24"/>
          <w:lang w:eastAsia="it-IT"/>
        </w:rPr>
        <w:t> | </w:t>
      </w:r>
      <w:hyperlink r:id="rId35" w:tooltip="Modifica la sezione Scopo" w:history="1">
        <w:r w:rsidRPr="004D7096">
          <w:rPr>
            <w:rFonts w:ascii="Arial" w:eastAsia="Times New Roman" w:hAnsi="Arial" w:cs="Arial"/>
            <w:color w:val="0B0080"/>
            <w:sz w:val="24"/>
            <w:lang w:eastAsia="it-IT"/>
          </w:rPr>
          <w:t>modifica sorgente</w:t>
        </w:r>
      </w:hyperlink>
      <w:r w:rsidRPr="004D7096">
        <w:rPr>
          <w:rFonts w:ascii="Arial" w:eastAsia="Times New Roman" w:hAnsi="Arial" w:cs="Arial"/>
          <w:color w:val="555555"/>
          <w:sz w:val="24"/>
          <w:lang w:eastAsia="it-IT"/>
        </w:rPr>
        <w:t>]</w:t>
      </w:r>
    </w:p>
    <w:p w:rsidR="004D7096" w:rsidRPr="004D7096" w:rsidRDefault="004D7096" w:rsidP="004D7096">
      <w:pPr>
        <w:numPr>
          <w:ilvl w:val="0"/>
          <w:numId w:val="2"/>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Diagnostico</w:t>
      </w:r>
    </w:p>
    <w:p w:rsidR="004D7096" w:rsidRPr="004D7096" w:rsidRDefault="004D7096" w:rsidP="004D7096">
      <w:pPr>
        <w:numPr>
          <w:ilvl w:val="0"/>
          <w:numId w:val="2"/>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Nutrizionale</w:t>
      </w:r>
    </w:p>
    <w:p w:rsidR="004D7096" w:rsidRPr="004D7096" w:rsidRDefault="004D7096" w:rsidP="004D7096">
      <w:pPr>
        <w:numPr>
          <w:ilvl w:val="0"/>
          <w:numId w:val="2"/>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Evacuativo</w:t>
      </w:r>
    </w:p>
    <w:p w:rsidR="004D7096" w:rsidRPr="004D7096" w:rsidRDefault="004D7096" w:rsidP="004D7096">
      <w:pPr>
        <w:pBdr>
          <w:bottom w:val="single" w:sz="6" w:space="2" w:color="AAAAAA"/>
        </w:pBdr>
        <w:shd w:val="clear" w:color="auto" w:fill="FFFFFF"/>
        <w:spacing w:after="144" w:line="288" w:lineRule="atLeast"/>
        <w:outlineLvl w:val="1"/>
        <w:rPr>
          <w:rFonts w:ascii="Arial" w:eastAsia="Times New Roman" w:hAnsi="Arial" w:cs="Arial"/>
          <w:color w:val="000000"/>
          <w:sz w:val="29"/>
          <w:szCs w:val="29"/>
          <w:lang w:eastAsia="it-IT"/>
        </w:rPr>
      </w:pPr>
      <w:r w:rsidRPr="004D7096">
        <w:rPr>
          <w:rFonts w:ascii="Arial" w:eastAsia="Times New Roman" w:hAnsi="Arial" w:cs="Arial"/>
          <w:color w:val="000000"/>
          <w:sz w:val="29"/>
          <w:lang w:eastAsia="it-IT"/>
        </w:rPr>
        <w:t>Tipologie di sonda</w:t>
      </w:r>
      <w:r w:rsidRPr="004D7096">
        <w:rPr>
          <w:rFonts w:ascii="Arial" w:eastAsia="Times New Roman" w:hAnsi="Arial" w:cs="Arial"/>
          <w:color w:val="555555"/>
          <w:sz w:val="24"/>
          <w:lang w:eastAsia="it-IT"/>
        </w:rPr>
        <w:t>[</w:t>
      </w:r>
      <w:hyperlink r:id="rId36" w:tooltip="Modifica la sezione Tipologie di sonda" w:history="1">
        <w:r w:rsidRPr="004D7096">
          <w:rPr>
            <w:rFonts w:ascii="Arial" w:eastAsia="Times New Roman" w:hAnsi="Arial" w:cs="Arial"/>
            <w:color w:val="0B0080"/>
            <w:sz w:val="24"/>
            <w:lang w:eastAsia="it-IT"/>
          </w:rPr>
          <w:t>modifica</w:t>
        </w:r>
      </w:hyperlink>
      <w:r w:rsidRPr="004D7096">
        <w:rPr>
          <w:rFonts w:ascii="Arial" w:eastAsia="Times New Roman" w:hAnsi="Arial" w:cs="Arial"/>
          <w:color w:val="555555"/>
          <w:sz w:val="24"/>
          <w:lang w:eastAsia="it-IT"/>
        </w:rPr>
        <w:t> | </w:t>
      </w:r>
      <w:hyperlink r:id="rId37" w:tooltip="Modifica la sezione Tipologie di sonda" w:history="1">
        <w:r w:rsidRPr="004D7096">
          <w:rPr>
            <w:rFonts w:ascii="Arial" w:eastAsia="Times New Roman" w:hAnsi="Arial" w:cs="Arial"/>
            <w:color w:val="0B0080"/>
            <w:sz w:val="24"/>
            <w:lang w:eastAsia="it-IT"/>
          </w:rPr>
          <w:t>modifica sorgente</w:t>
        </w:r>
      </w:hyperlink>
      <w:r w:rsidRPr="004D7096">
        <w:rPr>
          <w:rFonts w:ascii="Arial" w:eastAsia="Times New Roman" w:hAnsi="Arial" w:cs="Arial"/>
          <w:color w:val="555555"/>
          <w:sz w:val="24"/>
          <w:lang w:eastAsia="it-IT"/>
        </w:rPr>
        <w:t>]</w:t>
      </w:r>
    </w:p>
    <w:p w:rsidR="004D7096" w:rsidRPr="004D7096" w:rsidRDefault="004D7096"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Sonda</w:t>
      </w:r>
      <w:r w:rsidRPr="004D7096">
        <w:rPr>
          <w:rFonts w:ascii="Arial" w:eastAsia="Times New Roman" w:hAnsi="Arial" w:cs="Arial"/>
          <w:color w:val="000000"/>
          <w:sz w:val="20"/>
          <w:lang w:eastAsia="it-IT"/>
        </w:rPr>
        <w:t> </w:t>
      </w:r>
      <w:hyperlink r:id="rId38" w:tooltip="Miller–Abbott tube (la pagina non esiste)" w:history="1">
        <w:r w:rsidRPr="004D7096">
          <w:rPr>
            <w:rFonts w:ascii="Arial" w:eastAsia="Times New Roman" w:hAnsi="Arial" w:cs="Arial"/>
            <w:color w:val="A55858"/>
            <w:sz w:val="20"/>
            <w:lang w:eastAsia="it-IT"/>
          </w:rPr>
          <w:t>Miller-Abbott tube</w:t>
        </w:r>
      </w:hyperlink>
      <w:r w:rsidRPr="004D7096">
        <w:rPr>
          <w:rFonts w:ascii="Arial" w:eastAsia="Times New Roman" w:hAnsi="Arial" w:cs="Arial"/>
          <w:color w:val="000000"/>
          <w:sz w:val="20"/>
          <w:lang w:eastAsia="it-IT"/>
        </w:rPr>
        <w:t> </w:t>
      </w:r>
      <w:r w:rsidRPr="004D7096">
        <w:rPr>
          <w:rFonts w:ascii="Arial" w:eastAsia="Times New Roman" w:hAnsi="Arial" w:cs="Arial"/>
          <w:color w:val="000000"/>
          <w:sz w:val="20"/>
          <w:szCs w:val="20"/>
          <w:lang w:eastAsia="it-IT"/>
        </w:rPr>
        <w:t>è un tipo di sonda a doppia via, lunga 300 cm, utilizzata per il sostegno alla peristalsi nei quadri clinici di sub-occlusione intestinale</w:t>
      </w:r>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39" w:tooltip="Sonda di Levin (la pagina non esiste)" w:history="1">
        <w:r w:rsidR="004D7096" w:rsidRPr="004D7096">
          <w:rPr>
            <w:rFonts w:ascii="Arial" w:eastAsia="Times New Roman" w:hAnsi="Arial" w:cs="Arial"/>
            <w:color w:val="A55858"/>
            <w:sz w:val="20"/>
            <w:lang w:eastAsia="it-IT"/>
          </w:rPr>
          <w:t>Sonda di Levin</w:t>
        </w:r>
      </w:hyperlink>
      <w:r w:rsidR="004D7096" w:rsidRPr="004D7096">
        <w:rPr>
          <w:rFonts w:ascii="Arial" w:eastAsia="Times New Roman" w:hAnsi="Arial" w:cs="Arial"/>
          <w:color w:val="000000"/>
          <w:sz w:val="20"/>
          <w:lang w:eastAsia="it-IT"/>
        </w:rPr>
        <w:t> </w:t>
      </w:r>
      <w:r w:rsidR="004D7096" w:rsidRPr="004D7096">
        <w:rPr>
          <w:rFonts w:ascii="Arial" w:eastAsia="Times New Roman" w:hAnsi="Arial" w:cs="Arial"/>
          <w:color w:val="000000"/>
          <w:sz w:val="20"/>
          <w:szCs w:val="20"/>
          <w:lang w:eastAsia="it-IT"/>
        </w:rPr>
        <w:t>è un tipo di sonda naso-gastro-duodenale a una via, lunga 120 cm per svuotamento gastrico</w:t>
      </w:r>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40" w:tooltip="Sonda di Salem (la pagina non esiste)" w:history="1">
        <w:r w:rsidR="004D7096" w:rsidRPr="004D7096">
          <w:rPr>
            <w:rFonts w:ascii="Arial" w:eastAsia="Times New Roman" w:hAnsi="Arial" w:cs="Arial"/>
            <w:color w:val="A55858"/>
            <w:sz w:val="20"/>
            <w:lang w:eastAsia="it-IT"/>
          </w:rPr>
          <w:t>Sonda di Salem</w:t>
        </w:r>
      </w:hyperlink>
      <w:r w:rsidR="004D7096" w:rsidRPr="004D7096">
        <w:rPr>
          <w:rFonts w:ascii="Arial" w:eastAsia="Times New Roman" w:hAnsi="Arial" w:cs="Arial"/>
          <w:color w:val="000000"/>
          <w:sz w:val="20"/>
          <w:lang w:eastAsia="it-IT"/>
        </w:rPr>
        <w:t> </w:t>
      </w:r>
      <w:r w:rsidR="004D7096" w:rsidRPr="004D7096">
        <w:rPr>
          <w:rFonts w:ascii="Arial" w:eastAsia="Times New Roman" w:hAnsi="Arial" w:cs="Arial"/>
          <w:color w:val="000000"/>
          <w:sz w:val="20"/>
          <w:szCs w:val="20"/>
          <w:lang w:eastAsia="it-IT"/>
        </w:rPr>
        <w:t>è un tipo di sonda naso-gastro-duodenale a doppia via, lunga 120 cm per svuotamento gastrico</w:t>
      </w:r>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41" w:tooltip="Sonda di Cantor (la pagina non esiste)" w:history="1">
        <w:r w:rsidR="004D7096" w:rsidRPr="004D7096">
          <w:rPr>
            <w:rFonts w:ascii="Arial" w:eastAsia="Times New Roman" w:hAnsi="Arial" w:cs="Arial"/>
            <w:color w:val="A55858"/>
            <w:sz w:val="20"/>
            <w:lang w:eastAsia="it-IT"/>
          </w:rPr>
          <w:t>Sonda di Cantor</w:t>
        </w:r>
      </w:hyperlink>
      <w:r w:rsidR="004D7096" w:rsidRPr="004D7096">
        <w:rPr>
          <w:rFonts w:ascii="Arial" w:eastAsia="Times New Roman" w:hAnsi="Arial" w:cs="Arial"/>
          <w:color w:val="000000"/>
          <w:sz w:val="20"/>
          <w:lang w:eastAsia="it-IT"/>
        </w:rPr>
        <w:t> </w:t>
      </w:r>
      <w:r w:rsidR="004D7096" w:rsidRPr="004D7096">
        <w:rPr>
          <w:rFonts w:ascii="Arial" w:eastAsia="Times New Roman" w:hAnsi="Arial" w:cs="Arial"/>
          <w:color w:val="000000"/>
          <w:sz w:val="20"/>
          <w:szCs w:val="20"/>
          <w:lang w:eastAsia="it-IT"/>
        </w:rPr>
        <w:t>è una sonda digiunale che può essere a una o due vie, lunga 300 cm</w:t>
      </w:r>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42" w:tooltip="Sonda di Corpak (la pagina non esiste)" w:history="1">
        <w:r w:rsidR="004D7096" w:rsidRPr="004D7096">
          <w:rPr>
            <w:rFonts w:ascii="Arial" w:eastAsia="Times New Roman" w:hAnsi="Arial" w:cs="Arial"/>
            <w:color w:val="A55858"/>
            <w:sz w:val="20"/>
            <w:lang w:eastAsia="it-IT"/>
          </w:rPr>
          <w:t>Sonda di Corpak</w:t>
        </w:r>
      </w:hyperlink>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43" w:tooltip="Sonda di Dobbhoff (la pagina non esiste)" w:history="1">
        <w:r w:rsidR="004D7096" w:rsidRPr="004D7096">
          <w:rPr>
            <w:rFonts w:ascii="Arial" w:eastAsia="Times New Roman" w:hAnsi="Arial" w:cs="Arial"/>
            <w:color w:val="A55858"/>
            <w:sz w:val="20"/>
            <w:lang w:eastAsia="it-IT"/>
          </w:rPr>
          <w:t>Sonda di Dobbhoff</w:t>
        </w:r>
      </w:hyperlink>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44" w:tooltip="Sonda Entriflex (la pagina non esiste)" w:history="1">
        <w:r w:rsidR="004D7096" w:rsidRPr="004D7096">
          <w:rPr>
            <w:rFonts w:ascii="Arial" w:eastAsia="Times New Roman" w:hAnsi="Arial" w:cs="Arial"/>
            <w:color w:val="A55858"/>
            <w:sz w:val="20"/>
            <w:lang w:eastAsia="it-IT"/>
          </w:rPr>
          <w:t>Sonda Entriflex</w:t>
        </w:r>
      </w:hyperlink>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45" w:tooltip="Sonda Sengstaken-Blakemore" w:history="1">
        <w:r w:rsidR="004D7096" w:rsidRPr="004D7096">
          <w:rPr>
            <w:rFonts w:ascii="Arial" w:eastAsia="Times New Roman" w:hAnsi="Arial" w:cs="Arial"/>
            <w:color w:val="0B0080"/>
            <w:sz w:val="20"/>
            <w:lang w:eastAsia="it-IT"/>
          </w:rPr>
          <w:t>sonda Sengstaken-Blakemore</w:t>
        </w:r>
      </w:hyperlink>
      <w:r w:rsidR="004D7096" w:rsidRPr="004D7096">
        <w:rPr>
          <w:rFonts w:ascii="Arial" w:eastAsia="Times New Roman" w:hAnsi="Arial" w:cs="Arial"/>
          <w:color w:val="000000"/>
          <w:sz w:val="20"/>
          <w:lang w:eastAsia="it-IT"/>
        </w:rPr>
        <w:t> </w:t>
      </w:r>
      <w:r w:rsidR="004D7096" w:rsidRPr="004D7096">
        <w:rPr>
          <w:rFonts w:ascii="Arial" w:eastAsia="Times New Roman" w:hAnsi="Arial" w:cs="Arial"/>
          <w:color w:val="000000"/>
          <w:sz w:val="20"/>
          <w:szCs w:val="20"/>
          <w:lang w:eastAsia="it-IT"/>
        </w:rPr>
        <w:t>è un tipo di sonda esofagea a 3 o 4 vie, per varici esofagee</w:t>
      </w:r>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46" w:tooltip="Sonda Faucher" w:history="1">
        <w:r w:rsidR="004D7096" w:rsidRPr="004D7096">
          <w:rPr>
            <w:rFonts w:ascii="Arial" w:eastAsia="Times New Roman" w:hAnsi="Arial" w:cs="Arial"/>
            <w:color w:val="0B0080"/>
            <w:sz w:val="20"/>
            <w:lang w:eastAsia="it-IT"/>
          </w:rPr>
          <w:t>sonda Faucher</w:t>
        </w:r>
      </w:hyperlink>
      <w:r w:rsidR="004D7096" w:rsidRPr="004D7096">
        <w:rPr>
          <w:rFonts w:ascii="Arial" w:eastAsia="Times New Roman" w:hAnsi="Arial" w:cs="Arial"/>
          <w:color w:val="000000"/>
          <w:sz w:val="20"/>
          <w:lang w:eastAsia="it-IT"/>
        </w:rPr>
        <w:t> </w:t>
      </w:r>
      <w:r w:rsidR="004D7096" w:rsidRPr="004D7096">
        <w:rPr>
          <w:rFonts w:ascii="Arial" w:eastAsia="Times New Roman" w:hAnsi="Arial" w:cs="Arial"/>
          <w:color w:val="000000"/>
          <w:sz w:val="20"/>
          <w:szCs w:val="20"/>
          <w:lang w:eastAsia="it-IT"/>
        </w:rPr>
        <w:t>per lavaggio intestinale</w:t>
      </w:r>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47" w:tooltip="Sonda di Linton (la pagina non esiste)" w:history="1">
        <w:r w:rsidR="004D7096" w:rsidRPr="004D7096">
          <w:rPr>
            <w:rFonts w:ascii="Arial" w:eastAsia="Times New Roman" w:hAnsi="Arial" w:cs="Arial"/>
            <w:color w:val="A55858"/>
            <w:sz w:val="20"/>
            <w:lang w:eastAsia="it-IT"/>
          </w:rPr>
          <w:t>sonda di Linton</w:t>
        </w:r>
      </w:hyperlink>
      <w:r w:rsidR="004D7096" w:rsidRPr="004D7096">
        <w:rPr>
          <w:rFonts w:ascii="Arial" w:eastAsia="Times New Roman" w:hAnsi="Arial" w:cs="Arial"/>
          <w:color w:val="000000"/>
          <w:sz w:val="20"/>
          <w:lang w:eastAsia="it-IT"/>
        </w:rPr>
        <w:t> </w:t>
      </w:r>
      <w:r w:rsidR="004D7096" w:rsidRPr="004D7096">
        <w:rPr>
          <w:rFonts w:ascii="Arial" w:eastAsia="Times New Roman" w:hAnsi="Arial" w:cs="Arial"/>
          <w:color w:val="000000"/>
          <w:sz w:val="20"/>
          <w:szCs w:val="20"/>
          <w:lang w:eastAsia="it-IT"/>
        </w:rPr>
        <w:t>per varici gastriche</w:t>
      </w:r>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48" w:tooltip="Sonda rettale (la pagina non esiste)" w:history="1">
        <w:r w:rsidR="004D7096" w:rsidRPr="004D7096">
          <w:rPr>
            <w:rFonts w:ascii="Arial" w:eastAsia="Times New Roman" w:hAnsi="Arial" w:cs="Arial"/>
            <w:color w:val="A55858"/>
            <w:sz w:val="20"/>
            <w:lang w:eastAsia="it-IT"/>
          </w:rPr>
          <w:t>Sonda rettale</w:t>
        </w:r>
      </w:hyperlink>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49" w:tooltip="Sonda Foley (la pagina non esiste)" w:history="1">
        <w:r w:rsidR="004D7096" w:rsidRPr="004D7096">
          <w:rPr>
            <w:rFonts w:ascii="Arial" w:eastAsia="Times New Roman" w:hAnsi="Arial" w:cs="Arial"/>
            <w:color w:val="A55858"/>
            <w:sz w:val="20"/>
            <w:lang w:eastAsia="it-IT"/>
          </w:rPr>
          <w:t>Sonda Foley</w:t>
        </w:r>
      </w:hyperlink>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50" w:tooltip="Sonda Nelaton (la pagina non esiste)" w:history="1">
        <w:r w:rsidR="004D7096" w:rsidRPr="004D7096">
          <w:rPr>
            <w:rFonts w:ascii="Arial" w:eastAsia="Times New Roman" w:hAnsi="Arial" w:cs="Arial"/>
            <w:color w:val="A55858"/>
            <w:sz w:val="20"/>
            <w:lang w:eastAsia="it-IT"/>
          </w:rPr>
          <w:t>sonda Nelaton</w:t>
        </w:r>
      </w:hyperlink>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51" w:tooltip="Sonda Pezzer (la pagina non esiste)" w:history="1">
        <w:r w:rsidR="004D7096" w:rsidRPr="004D7096">
          <w:rPr>
            <w:rFonts w:ascii="Arial" w:eastAsia="Times New Roman" w:hAnsi="Arial" w:cs="Arial"/>
            <w:color w:val="A55858"/>
            <w:sz w:val="20"/>
            <w:lang w:eastAsia="it-IT"/>
          </w:rPr>
          <w:t>sonda Pezzer</w:t>
        </w:r>
      </w:hyperlink>
    </w:p>
    <w:p w:rsidR="004D7096" w:rsidRPr="004D7096" w:rsidRDefault="001D1A84"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52" w:tooltip="Sonda Tiemman (la pagina non esiste)" w:history="1">
        <w:r w:rsidR="004D7096" w:rsidRPr="004D7096">
          <w:rPr>
            <w:rFonts w:ascii="Arial" w:eastAsia="Times New Roman" w:hAnsi="Arial" w:cs="Arial"/>
            <w:color w:val="A55858"/>
            <w:sz w:val="20"/>
            <w:lang w:eastAsia="it-IT"/>
          </w:rPr>
          <w:t>sonda Tiemman</w:t>
        </w:r>
      </w:hyperlink>
    </w:p>
    <w:p w:rsidR="004D7096" w:rsidRPr="004D7096" w:rsidRDefault="004D7096"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Sonda di Eudel è una sonda digiunale a singolo lume, lunga 250 cm</w:t>
      </w:r>
    </w:p>
    <w:p w:rsidR="004D7096" w:rsidRPr="004D7096" w:rsidRDefault="004D7096"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Sonda di bengmark</w:t>
      </w:r>
    </w:p>
    <w:p w:rsidR="004D7096" w:rsidRPr="004D7096" w:rsidRDefault="004D7096" w:rsidP="004D7096">
      <w:pPr>
        <w:numPr>
          <w:ilvl w:val="0"/>
          <w:numId w:val="3"/>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4D7096">
        <w:rPr>
          <w:rFonts w:ascii="Arial" w:eastAsia="Times New Roman" w:hAnsi="Arial" w:cs="Arial"/>
          <w:color w:val="000000"/>
          <w:sz w:val="20"/>
          <w:szCs w:val="20"/>
          <w:lang w:eastAsia="it-IT"/>
        </w:rPr>
        <w:t>Sonda Einhorn</w:t>
      </w:r>
    </w:p>
    <w:p w:rsidR="004D7096" w:rsidRDefault="004D7096" w:rsidP="004D7096">
      <w:pPr>
        <w:pStyle w:val="NormaleWeb"/>
        <w:spacing w:before="96" w:beforeAutospacing="0" w:after="120" w:afterAutospacing="0" w:line="360" w:lineRule="atLeast"/>
        <w:rPr>
          <w:rFonts w:ascii="Arial" w:hAnsi="Arial" w:cs="Arial"/>
          <w:color w:val="000000"/>
          <w:sz w:val="19"/>
          <w:szCs w:val="19"/>
        </w:rPr>
      </w:pPr>
    </w:p>
    <w:p w:rsidR="004D7096" w:rsidRDefault="005441FB">
      <w:r>
        <w:rPr>
          <w:noProof/>
          <w:lang w:eastAsia="it-IT"/>
        </w:rPr>
        <w:drawing>
          <wp:inline distT="0" distB="0" distL="0" distR="0">
            <wp:extent cx="6120130" cy="2159022"/>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6120130" cy="2159022"/>
                    </a:xfrm>
                    <a:prstGeom prst="rect">
                      <a:avLst/>
                    </a:prstGeom>
                    <a:noFill/>
                    <a:ln w="9525">
                      <a:noFill/>
                      <a:miter lim="800000"/>
                      <a:headEnd/>
                      <a:tailEnd/>
                    </a:ln>
                  </pic:spPr>
                </pic:pic>
              </a:graphicData>
            </a:graphic>
          </wp:inline>
        </w:drawing>
      </w:r>
    </w:p>
    <w:p w:rsidR="005441FB" w:rsidRDefault="005441FB">
      <w:r>
        <w:rPr>
          <w:noProof/>
          <w:lang w:eastAsia="it-IT"/>
        </w:rPr>
        <w:lastRenderedPageBreak/>
        <w:drawing>
          <wp:inline distT="0" distB="0" distL="0" distR="0">
            <wp:extent cx="6120130" cy="2193845"/>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6120130" cy="2193845"/>
                    </a:xfrm>
                    <a:prstGeom prst="rect">
                      <a:avLst/>
                    </a:prstGeom>
                    <a:noFill/>
                    <a:ln w="9525">
                      <a:noFill/>
                      <a:miter lim="800000"/>
                      <a:headEnd/>
                      <a:tailEnd/>
                    </a:ln>
                  </pic:spPr>
                </pic:pic>
              </a:graphicData>
            </a:graphic>
          </wp:inline>
        </w:drawing>
      </w:r>
    </w:p>
    <w:p w:rsidR="005441FB" w:rsidRDefault="005441FB"/>
    <w:p w:rsidR="005441FB" w:rsidRDefault="005441FB">
      <w:r>
        <w:rPr>
          <w:noProof/>
          <w:lang w:eastAsia="it-IT"/>
        </w:rPr>
        <w:drawing>
          <wp:inline distT="0" distB="0" distL="0" distR="0">
            <wp:extent cx="6120130" cy="2177768"/>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6120130" cy="2177768"/>
                    </a:xfrm>
                    <a:prstGeom prst="rect">
                      <a:avLst/>
                    </a:prstGeom>
                    <a:noFill/>
                    <a:ln w="9525">
                      <a:noFill/>
                      <a:miter lim="800000"/>
                      <a:headEnd/>
                      <a:tailEnd/>
                    </a:ln>
                  </pic:spPr>
                </pic:pic>
              </a:graphicData>
            </a:graphic>
          </wp:inline>
        </w:drawing>
      </w:r>
    </w:p>
    <w:p w:rsidR="005441FB" w:rsidRDefault="005441FB"/>
    <w:p w:rsidR="005441FB" w:rsidRDefault="005441FB"/>
    <w:p w:rsidR="005441FB" w:rsidRDefault="005441FB"/>
    <w:p w:rsidR="005441FB" w:rsidRDefault="005441FB">
      <w:r>
        <w:rPr>
          <w:noProof/>
          <w:lang w:eastAsia="it-IT"/>
        </w:rPr>
        <w:drawing>
          <wp:inline distT="0" distB="0" distL="0" distR="0">
            <wp:extent cx="6120130" cy="2285526"/>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6120130" cy="2285526"/>
                    </a:xfrm>
                    <a:prstGeom prst="rect">
                      <a:avLst/>
                    </a:prstGeom>
                    <a:noFill/>
                    <a:ln w="9525">
                      <a:noFill/>
                      <a:miter lim="800000"/>
                      <a:headEnd/>
                      <a:tailEnd/>
                    </a:ln>
                  </pic:spPr>
                </pic:pic>
              </a:graphicData>
            </a:graphic>
          </wp:inline>
        </w:drawing>
      </w:r>
    </w:p>
    <w:p w:rsidR="005441FB" w:rsidRDefault="005441FB">
      <w:r>
        <w:rPr>
          <w:noProof/>
          <w:lang w:eastAsia="it-IT"/>
        </w:rPr>
        <w:lastRenderedPageBreak/>
        <w:drawing>
          <wp:inline distT="0" distB="0" distL="0" distR="0">
            <wp:extent cx="6120130" cy="2268885"/>
            <wp:effectExtent l="1905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6120130" cy="2268885"/>
                    </a:xfrm>
                    <a:prstGeom prst="rect">
                      <a:avLst/>
                    </a:prstGeom>
                    <a:noFill/>
                    <a:ln w="9525">
                      <a:noFill/>
                      <a:miter lim="800000"/>
                      <a:headEnd/>
                      <a:tailEnd/>
                    </a:ln>
                  </pic:spPr>
                </pic:pic>
              </a:graphicData>
            </a:graphic>
          </wp:inline>
        </w:drawing>
      </w:r>
    </w:p>
    <w:p w:rsidR="005441FB" w:rsidRDefault="005441FB">
      <w:r>
        <w:rPr>
          <w:noProof/>
          <w:lang w:eastAsia="it-IT"/>
        </w:rPr>
        <w:drawing>
          <wp:inline distT="0" distB="0" distL="0" distR="0">
            <wp:extent cx="6120130" cy="2265508"/>
            <wp:effectExtent l="1905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a:stretch>
                      <a:fillRect/>
                    </a:stretch>
                  </pic:blipFill>
                  <pic:spPr bwMode="auto">
                    <a:xfrm>
                      <a:off x="0" y="0"/>
                      <a:ext cx="6120130" cy="2265508"/>
                    </a:xfrm>
                    <a:prstGeom prst="rect">
                      <a:avLst/>
                    </a:prstGeom>
                    <a:noFill/>
                    <a:ln w="9525">
                      <a:noFill/>
                      <a:miter lim="800000"/>
                      <a:headEnd/>
                      <a:tailEnd/>
                    </a:ln>
                  </pic:spPr>
                </pic:pic>
              </a:graphicData>
            </a:graphic>
          </wp:inline>
        </w:drawing>
      </w:r>
    </w:p>
    <w:p w:rsidR="005441FB" w:rsidRDefault="005441FB">
      <w:r>
        <w:rPr>
          <w:noProof/>
          <w:lang w:eastAsia="it-IT"/>
        </w:rPr>
        <w:drawing>
          <wp:inline distT="0" distB="0" distL="0" distR="0">
            <wp:extent cx="6120130" cy="2485539"/>
            <wp:effectExtent l="1905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a:stretch>
                      <a:fillRect/>
                    </a:stretch>
                  </pic:blipFill>
                  <pic:spPr bwMode="auto">
                    <a:xfrm>
                      <a:off x="0" y="0"/>
                      <a:ext cx="6120130" cy="2485539"/>
                    </a:xfrm>
                    <a:prstGeom prst="rect">
                      <a:avLst/>
                    </a:prstGeom>
                    <a:noFill/>
                    <a:ln w="9525">
                      <a:noFill/>
                      <a:miter lim="800000"/>
                      <a:headEnd/>
                      <a:tailEnd/>
                    </a:ln>
                  </pic:spPr>
                </pic:pic>
              </a:graphicData>
            </a:graphic>
          </wp:inline>
        </w:drawing>
      </w:r>
    </w:p>
    <w:p w:rsidR="005441FB" w:rsidRDefault="005441FB">
      <w:r>
        <w:rPr>
          <w:noProof/>
          <w:lang w:eastAsia="it-IT"/>
        </w:rPr>
        <w:lastRenderedPageBreak/>
        <w:drawing>
          <wp:inline distT="0" distB="0" distL="0" distR="0">
            <wp:extent cx="6120130" cy="2268885"/>
            <wp:effectExtent l="1905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a:stretch>
                      <a:fillRect/>
                    </a:stretch>
                  </pic:blipFill>
                  <pic:spPr bwMode="auto">
                    <a:xfrm>
                      <a:off x="0" y="0"/>
                      <a:ext cx="6120130" cy="2268885"/>
                    </a:xfrm>
                    <a:prstGeom prst="rect">
                      <a:avLst/>
                    </a:prstGeom>
                    <a:noFill/>
                    <a:ln w="9525">
                      <a:noFill/>
                      <a:miter lim="800000"/>
                      <a:headEnd/>
                      <a:tailEnd/>
                    </a:ln>
                  </pic:spPr>
                </pic:pic>
              </a:graphicData>
            </a:graphic>
          </wp:inline>
        </w:drawing>
      </w:r>
    </w:p>
    <w:p w:rsidR="005441FB" w:rsidRDefault="005441FB">
      <w:r>
        <w:rPr>
          <w:noProof/>
          <w:lang w:eastAsia="it-IT"/>
        </w:rPr>
        <w:lastRenderedPageBreak/>
        <w:drawing>
          <wp:inline distT="0" distB="0" distL="0" distR="0">
            <wp:extent cx="6120130" cy="8054125"/>
            <wp:effectExtent l="1905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a:stretch>
                      <a:fillRect/>
                    </a:stretch>
                  </pic:blipFill>
                  <pic:spPr bwMode="auto">
                    <a:xfrm>
                      <a:off x="0" y="0"/>
                      <a:ext cx="6120130" cy="8054125"/>
                    </a:xfrm>
                    <a:prstGeom prst="rect">
                      <a:avLst/>
                    </a:prstGeom>
                    <a:noFill/>
                    <a:ln w="9525">
                      <a:noFill/>
                      <a:miter lim="800000"/>
                      <a:headEnd/>
                      <a:tailEnd/>
                    </a:ln>
                  </pic:spPr>
                </pic:pic>
              </a:graphicData>
            </a:graphic>
          </wp:inline>
        </w:drawing>
      </w:r>
    </w:p>
    <w:p w:rsidR="005441FB" w:rsidRDefault="005441FB">
      <w:r>
        <w:rPr>
          <w:noProof/>
          <w:lang w:eastAsia="it-IT"/>
        </w:rPr>
        <w:lastRenderedPageBreak/>
        <w:drawing>
          <wp:inline distT="0" distB="0" distL="0" distR="0">
            <wp:extent cx="6120130" cy="8140531"/>
            <wp:effectExtent l="1905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a:stretch>
                      <a:fillRect/>
                    </a:stretch>
                  </pic:blipFill>
                  <pic:spPr bwMode="auto">
                    <a:xfrm>
                      <a:off x="0" y="0"/>
                      <a:ext cx="6120130" cy="8140531"/>
                    </a:xfrm>
                    <a:prstGeom prst="rect">
                      <a:avLst/>
                    </a:prstGeom>
                    <a:noFill/>
                    <a:ln w="9525">
                      <a:noFill/>
                      <a:miter lim="800000"/>
                      <a:headEnd/>
                      <a:tailEnd/>
                    </a:ln>
                  </pic:spPr>
                </pic:pic>
              </a:graphicData>
            </a:graphic>
          </wp:inline>
        </w:drawing>
      </w:r>
    </w:p>
    <w:p w:rsidR="002B75BB" w:rsidRDefault="002B75BB">
      <w:r>
        <w:rPr>
          <w:noProof/>
          <w:lang w:eastAsia="it-IT"/>
        </w:rPr>
        <w:lastRenderedPageBreak/>
        <w:drawing>
          <wp:inline distT="0" distB="0" distL="0" distR="0">
            <wp:extent cx="6120130" cy="7915807"/>
            <wp:effectExtent l="1905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a:stretch>
                      <a:fillRect/>
                    </a:stretch>
                  </pic:blipFill>
                  <pic:spPr bwMode="auto">
                    <a:xfrm>
                      <a:off x="0" y="0"/>
                      <a:ext cx="6120130" cy="7915807"/>
                    </a:xfrm>
                    <a:prstGeom prst="rect">
                      <a:avLst/>
                    </a:prstGeom>
                    <a:noFill/>
                    <a:ln w="9525">
                      <a:noFill/>
                      <a:miter lim="800000"/>
                      <a:headEnd/>
                      <a:tailEnd/>
                    </a:ln>
                  </pic:spPr>
                </pic:pic>
              </a:graphicData>
            </a:graphic>
          </wp:inline>
        </w:drawing>
      </w:r>
    </w:p>
    <w:p w:rsidR="002B75BB" w:rsidRDefault="002B75BB">
      <w:r>
        <w:rPr>
          <w:noProof/>
          <w:lang w:eastAsia="it-IT"/>
        </w:rPr>
        <w:lastRenderedPageBreak/>
        <w:drawing>
          <wp:inline distT="0" distB="0" distL="0" distR="0">
            <wp:extent cx="6120130" cy="7985312"/>
            <wp:effectExtent l="1905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6120130" cy="7985312"/>
                    </a:xfrm>
                    <a:prstGeom prst="rect">
                      <a:avLst/>
                    </a:prstGeom>
                    <a:noFill/>
                    <a:ln w="9525">
                      <a:noFill/>
                      <a:miter lim="800000"/>
                      <a:headEnd/>
                      <a:tailEnd/>
                    </a:ln>
                  </pic:spPr>
                </pic:pic>
              </a:graphicData>
            </a:graphic>
          </wp:inline>
        </w:drawing>
      </w:r>
    </w:p>
    <w:p w:rsidR="002B75BB" w:rsidRDefault="002B75BB"/>
    <w:p w:rsidR="002B75BB" w:rsidRDefault="002B75BB">
      <w:r>
        <w:rPr>
          <w:noProof/>
          <w:lang w:eastAsia="it-IT"/>
        </w:rPr>
        <w:lastRenderedPageBreak/>
        <w:drawing>
          <wp:inline distT="0" distB="0" distL="0" distR="0">
            <wp:extent cx="6120130" cy="8132112"/>
            <wp:effectExtent l="1905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srcRect/>
                    <a:stretch>
                      <a:fillRect/>
                    </a:stretch>
                  </pic:blipFill>
                  <pic:spPr bwMode="auto">
                    <a:xfrm>
                      <a:off x="0" y="0"/>
                      <a:ext cx="6120130" cy="8132112"/>
                    </a:xfrm>
                    <a:prstGeom prst="rect">
                      <a:avLst/>
                    </a:prstGeom>
                    <a:noFill/>
                    <a:ln w="9525">
                      <a:noFill/>
                      <a:miter lim="800000"/>
                      <a:headEnd/>
                      <a:tailEnd/>
                    </a:ln>
                  </pic:spPr>
                </pic:pic>
              </a:graphicData>
            </a:graphic>
          </wp:inline>
        </w:drawing>
      </w:r>
    </w:p>
    <w:p w:rsidR="002B75BB" w:rsidRDefault="002B75BB">
      <w:r>
        <w:rPr>
          <w:noProof/>
          <w:lang w:eastAsia="it-IT"/>
        </w:rPr>
        <w:lastRenderedPageBreak/>
        <w:drawing>
          <wp:inline distT="0" distB="0" distL="0" distR="0">
            <wp:extent cx="6120130" cy="8045752"/>
            <wp:effectExtent l="1905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a:stretch>
                      <a:fillRect/>
                    </a:stretch>
                  </pic:blipFill>
                  <pic:spPr bwMode="auto">
                    <a:xfrm>
                      <a:off x="0" y="0"/>
                      <a:ext cx="6120130" cy="8045752"/>
                    </a:xfrm>
                    <a:prstGeom prst="rect">
                      <a:avLst/>
                    </a:prstGeom>
                    <a:noFill/>
                    <a:ln w="9525">
                      <a:noFill/>
                      <a:miter lim="800000"/>
                      <a:headEnd/>
                      <a:tailEnd/>
                    </a:ln>
                  </pic:spPr>
                </pic:pic>
              </a:graphicData>
            </a:graphic>
          </wp:inline>
        </w:drawing>
      </w:r>
    </w:p>
    <w:p w:rsidR="00D96AE2" w:rsidRDefault="00D96AE2">
      <w:r>
        <w:rPr>
          <w:noProof/>
          <w:lang w:eastAsia="it-IT"/>
        </w:rPr>
        <w:lastRenderedPageBreak/>
        <w:drawing>
          <wp:inline distT="0" distB="0" distL="0" distR="0">
            <wp:extent cx="6120130" cy="7917245"/>
            <wp:effectExtent l="1905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6120130" cy="7917245"/>
                    </a:xfrm>
                    <a:prstGeom prst="rect">
                      <a:avLst/>
                    </a:prstGeom>
                    <a:noFill/>
                    <a:ln w="9525">
                      <a:noFill/>
                      <a:miter lim="800000"/>
                      <a:headEnd/>
                      <a:tailEnd/>
                    </a:ln>
                  </pic:spPr>
                </pic:pic>
              </a:graphicData>
            </a:graphic>
          </wp:inline>
        </w:drawing>
      </w:r>
    </w:p>
    <w:p w:rsidR="00D96AE2" w:rsidRDefault="00D96AE2"/>
    <w:p w:rsidR="00D96AE2" w:rsidRDefault="00D96AE2">
      <w:r>
        <w:rPr>
          <w:noProof/>
          <w:lang w:eastAsia="it-IT"/>
        </w:rPr>
        <w:lastRenderedPageBreak/>
        <w:drawing>
          <wp:inline distT="0" distB="0" distL="0" distR="0">
            <wp:extent cx="6120130" cy="7865227"/>
            <wp:effectExtent l="1905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srcRect/>
                    <a:stretch>
                      <a:fillRect/>
                    </a:stretch>
                  </pic:blipFill>
                  <pic:spPr bwMode="auto">
                    <a:xfrm>
                      <a:off x="0" y="0"/>
                      <a:ext cx="6120130" cy="7865227"/>
                    </a:xfrm>
                    <a:prstGeom prst="rect">
                      <a:avLst/>
                    </a:prstGeom>
                    <a:noFill/>
                    <a:ln w="9525">
                      <a:noFill/>
                      <a:miter lim="800000"/>
                      <a:headEnd/>
                      <a:tailEnd/>
                    </a:ln>
                  </pic:spPr>
                </pic:pic>
              </a:graphicData>
            </a:graphic>
          </wp:inline>
        </w:drawing>
      </w:r>
    </w:p>
    <w:p w:rsidR="00D96AE2" w:rsidRDefault="00D96AE2">
      <w:r>
        <w:rPr>
          <w:noProof/>
          <w:lang w:eastAsia="it-IT"/>
        </w:rPr>
        <w:lastRenderedPageBreak/>
        <w:drawing>
          <wp:inline distT="0" distB="0" distL="0" distR="0">
            <wp:extent cx="6120130" cy="2348716"/>
            <wp:effectExtent l="1905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a:stretch>
                      <a:fillRect/>
                    </a:stretch>
                  </pic:blipFill>
                  <pic:spPr bwMode="auto">
                    <a:xfrm>
                      <a:off x="0" y="0"/>
                      <a:ext cx="6120130" cy="2348716"/>
                    </a:xfrm>
                    <a:prstGeom prst="rect">
                      <a:avLst/>
                    </a:prstGeom>
                    <a:noFill/>
                    <a:ln w="9525">
                      <a:noFill/>
                      <a:miter lim="800000"/>
                      <a:headEnd/>
                      <a:tailEnd/>
                    </a:ln>
                  </pic:spPr>
                </pic:pic>
              </a:graphicData>
            </a:graphic>
          </wp:inline>
        </w:drawing>
      </w:r>
    </w:p>
    <w:p w:rsidR="00AE5178" w:rsidRDefault="00AE5178"/>
    <w:p w:rsidR="00AE5178" w:rsidRDefault="00AE5178" w:rsidP="00AE5178">
      <w:pPr>
        <w:pStyle w:val="Titolo1"/>
        <w:pBdr>
          <w:bottom w:val="single" w:sz="6" w:space="0" w:color="AAAAAA"/>
        </w:pBdr>
        <w:spacing w:before="0" w:after="24" w:line="288" w:lineRule="atLeast"/>
        <w:rPr>
          <w:rFonts w:ascii="Arial" w:hAnsi="Arial" w:cs="Arial"/>
          <w:b w:val="0"/>
          <w:bCs w:val="0"/>
          <w:color w:val="000000"/>
          <w:sz w:val="38"/>
          <w:szCs w:val="38"/>
        </w:rPr>
      </w:pPr>
      <w:r>
        <w:rPr>
          <w:rFonts w:ascii="Arial" w:hAnsi="Arial" w:cs="Arial"/>
          <w:b w:val="0"/>
          <w:bCs w:val="0"/>
          <w:color w:val="000000"/>
          <w:sz w:val="38"/>
          <w:szCs w:val="38"/>
        </w:rPr>
        <w:t>Cateterismo</w:t>
      </w:r>
    </w:p>
    <w:p w:rsidR="00AE5178" w:rsidRDefault="00AE5178" w:rsidP="00AE5178">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Per</w:t>
      </w:r>
      <w:r>
        <w:rPr>
          <w:rStyle w:val="apple-converted-space"/>
          <w:rFonts w:ascii="Arial" w:hAnsi="Arial" w:cs="Arial"/>
          <w:color w:val="000000"/>
          <w:sz w:val="19"/>
          <w:szCs w:val="19"/>
        </w:rPr>
        <w:t> </w:t>
      </w:r>
      <w:r>
        <w:rPr>
          <w:rFonts w:ascii="Arial" w:hAnsi="Arial" w:cs="Arial"/>
          <w:b/>
          <w:bCs/>
          <w:color w:val="000000"/>
          <w:sz w:val="19"/>
          <w:szCs w:val="19"/>
        </w:rPr>
        <w:t>cateterismo</w:t>
      </w:r>
      <w:r>
        <w:rPr>
          <w:rFonts w:ascii="Arial" w:hAnsi="Arial" w:cs="Arial"/>
          <w:color w:val="000000"/>
          <w:sz w:val="19"/>
          <w:szCs w:val="19"/>
        </w:rPr>
        <w:t>, in campo sanitario, si intende un intervento nel quale un</w:t>
      </w:r>
      <w:r>
        <w:rPr>
          <w:rStyle w:val="apple-converted-space"/>
          <w:rFonts w:ascii="Arial" w:hAnsi="Arial" w:cs="Arial"/>
          <w:color w:val="000000"/>
          <w:sz w:val="19"/>
          <w:szCs w:val="19"/>
        </w:rPr>
        <w:t> </w:t>
      </w:r>
      <w:hyperlink r:id="rId70" w:tooltip="Catetere" w:history="1">
        <w:r>
          <w:rPr>
            <w:rStyle w:val="Collegamentoipertestuale"/>
            <w:rFonts w:ascii="Arial" w:hAnsi="Arial" w:cs="Arial"/>
            <w:color w:val="0B0080"/>
            <w:sz w:val="19"/>
            <w:szCs w:val="19"/>
            <w:u w:val="none"/>
          </w:rPr>
          <w:t>catetere</w:t>
        </w:r>
      </w:hyperlink>
      <w:r>
        <w:rPr>
          <w:rStyle w:val="apple-converted-space"/>
          <w:rFonts w:ascii="Arial" w:hAnsi="Arial" w:cs="Arial"/>
          <w:color w:val="000000"/>
          <w:sz w:val="19"/>
          <w:szCs w:val="19"/>
        </w:rPr>
        <w:t> </w:t>
      </w:r>
      <w:r>
        <w:rPr>
          <w:rFonts w:ascii="Arial" w:hAnsi="Arial" w:cs="Arial"/>
          <w:color w:val="000000"/>
          <w:sz w:val="19"/>
          <w:szCs w:val="19"/>
        </w:rPr>
        <w:t>viene inserito nel corpo umano, in una qualunque cavità di esso.</w:t>
      </w:r>
    </w:p>
    <w:p w:rsidR="00AE5178" w:rsidRDefault="00AE5178" w:rsidP="00AE5178">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Tipologia</w:t>
      </w:r>
      <w:r>
        <w:rPr>
          <w:rStyle w:val="mw-editsection-bracket"/>
          <w:rFonts w:ascii="Arial" w:hAnsi="Arial" w:cs="Arial"/>
          <w:b w:val="0"/>
          <w:bCs w:val="0"/>
          <w:color w:val="555555"/>
          <w:sz w:val="24"/>
          <w:szCs w:val="24"/>
        </w:rPr>
        <w:t>[</w:t>
      </w:r>
      <w:hyperlink r:id="rId71" w:tooltip="Modifica la sezione Tipologia" w:history="1">
        <w:r>
          <w:rPr>
            <w:rStyle w:val="Collegamentoipertestuale"/>
            <w:rFonts w:ascii="Arial" w:hAnsi="Arial" w:cs="Arial"/>
            <w:b w:val="0"/>
            <w:bCs w:val="0"/>
            <w:color w:val="0B0080"/>
            <w:sz w:val="24"/>
            <w:szCs w:val="24"/>
            <w:u w:val="none"/>
          </w:rPr>
          <w:t>modifica</w:t>
        </w:r>
      </w:hyperlink>
      <w:r>
        <w:rPr>
          <w:rStyle w:val="apple-converted-space"/>
          <w:rFonts w:ascii="Arial"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hAnsi="Arial" w:cs="Arial"/>
          <w:b w:val="0"/>
          <w:bCs w:val="0"/>
          <w:color w:val="555555"/>
          <w:sz w:val="24"/>
          <w:szCs w:val="24"/>
        </w:rPr>
        <w:t> </w:t>
      </w:r>
      <w:hyperlink r:id="rId72" w:tooltip="Modifica la sezione Tipologia" w:history="1">
        <w:r>
          <w:rPr>
            <w:rStyle w:val="Collegamentoipertestuale"/>
            <w:rFonts w:ascii="Arial" w:hAnsi="Arial" w:cs="Arial"/>
            <w:b w:val="0"/>
            <w:bCs w:val="0"/>
            <w:color w:val="0B0080"/>
            <w:sz w:val="24"/>
            <w:szCs w:val="24"/>
            <w:u w:val="none"/>
          </w:rPr>
          <w:t>modifica sorgente</w:t>
        </w:r>
      </w:hyperlink>
      <w:r>
        <w:rPr>
          <w:rStyle w:val="mw-editsection-bracket"/>
          <w:rFonts w:ascii="Arial" w:hAnsi="Arial" w:cs="Arial"/>
          <w:b w:val="0"/>
          <w:bCs w:val="0"/>
          <w:color w:val="555555"/>
          <w:sz w:val="24"/>
          <w:szCs w:val="24"/>
        </w:rPr>
        <w:t>]</w:t>
      </w:r>
    </w:p>
    <w:p w:rsidR="00AE5178" w:rsidRDefault="00AE5178" w:rsidP="00AE5178">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 cateterismo possono essere:</w:t>
      </w:r>
    </w:p>
    <w:p w:rsidR="00AE5178" w:rsidRDefault="001D1A84" w:rsidP="00550DA3">
      <w:pPr>
        <w:numPr>
          <w:ilvl w:val="0"/>
          <w:numId w:val="4"/>
        </w:numPr>
        <w:spacing w:before="100" w:beforeAutospacing="1" w:after="24" w:line="360" w:lineRule="atLeast"/>
        <w:ind w:left="384"/>
        <w:rPr>
          <w:rFonts w:ascii="Arial" w:hAnsi="Arial" w:cs="Arial"/>
          <w:color w:val="000000"/>
          <w:sz w:val="19"/>
          <w:szCs w:val="19"/>
        </w:rPr>
      </w:pPr>
      <w:hyperlink r:id="rId73" w:tooltip="Cateterismo venoso (la pagina non esiste)" w:history="1">
        <w:r w:rsidR="00AE5178">
          <w:rPr>
            <w:rStyle w:val="Collegamentoipertestuale"/>
            <w:rFonts w:ascii="Arial" w:hAnsi="Arial" w:cs="Arial"/>
            <w:color w:val="A55858"/>
            <w:sz w:val="19"/>
            <w:szCs w:val="19"/>
            <w:u w:val="none"/>
          </w:rPr>
          <w:t>Cateterismo venoso</w:t>
        </w:r>
      </w:hyperlink>
      <w:r w:rsidR="00AE5178">
        <w:rPr>
          <w:rFonts w:ascii="Arial" w:hAnsi="Arial" w:cs="Arial"/>
          <w:color w:val="000000"/>
          <w:sz w:val="19"/>
          <w:szCs w:val="19"/>
        </w:rPr>
        <w:t>, accesso a una vena tramite catetere, per la somministrazione della terapia endovena e/o misurazione dei parametri e/o prelievi</w:t>
      </w:r>
    </w:p>
    <w:p w:rsidR="00AE5178" w:rsidRDefault="001D1A84" w:rsidP="00550DA3">
      <w:pPr>
        <w:numPr>
          <w:ilvl w:val="0"/>
          <w:numId w:val="4"/>
        </w:numPr>
        <w:spacing w:before="100" w:beforeAutospacing="1" w:after="24" w:line="360" w:lineRule="atLeast"/>
        <w:ind w:left="384"/>
        <w:rPr>
          <w:rFonts w:ascii="Arial" w:hAnsi="Arial" w:cs="Arial"/>
          <w:color w:val="000000"/>
          <w:sz w:val="19"/>
          <w:szCs w:val="19"/>
        </w:rPr>
      </w:pPr>
      <w:hyperlink r:id="rId74" w:tooltip="Cateterismo cardiaco" w:history="1">
        <w:r w:rsidR="00AE5178">
          <w:rPr>
            <w:rStyle w:val="Collegamentoipertestuale"/>
            <w:rFonts w:ascii="Arial" w:hAnsi="Arial" w:cs="Arial"/>
            <w:color w:val="0B0080"/>
            <w:sz w:val="19"/>
            <w:szCs w:val="19"/>
            <w:u w:val="none"/>
          </w:rPr>
          <w:t>cateterismo cardiaco</w:t>
        </w:r>
      </w:hyperlink>
      <w:r w:rsidR="00AE5178">
        <w:rPr>
          <w:rFonts w:ascii="Arial" w:hAnsi="Arial" w:cs="Arial"/>
          <w:color w:val="000000"/>
          <w:sz w:val="19"/>
          <w:szCs w:val="19"/>
        </w:rPr>
        <w:t>, usati in</w:t>
      </w:r>
      <w:r w:rsidR="00AE5178">
        <w:rPr>
          <w:rStyle w:val="apple-converted-space"/>
          <w:rFonts w:ascii="Arial" w:hAnsi="Arial" w:cs="Arial"/>
          <w:color w:val="000000"/>
          <w:sz w:val="19"/>
          <w:szCs w:val="19"/>
        </w:rPr>
        <w:t> </w:t>
      </w:r>
      <w:hyperlink r:id="rId75" w:tooltip="Cardiologia" w:history="1">
        <w:r w:rsidR="00AE5178">
          <w:rPr>
            <w:rStyle w:val="Collegamentoipertestuale"/>
            <w:rFonts w:ascii="Arial" w:hAnsi="Arial" w:cs="Arial"/>
            <w:color w:val="0B0080"/>
            <w:sz w:val="19"/>
            <w:szCs w:val="19"/>
            <w:u w:val="none"/>
          </w:rPr>
          <w:t>cardiologia</w:t>
        </w:r>
      </w:hyperlink>
    </w:p>
    <w:p w:rsidR="00AE5178" w:rsidRDefault="001D1A84" w:rsidP="00550DA3">
      <w:pPr>
        <w:numPr>
          <w:ilvl w:val="1"/>
          <w:numId w:val="4"/>
        </w:numPr>
        <w:spacing w:before="100" w:beforeAutospacing="1" w:after="24" w:line="360" w:lineRule="atLeast"/>
        <w:ind w:left="426" w:hanging="426"/>
        <w:rPr>
          <w:rFonts w:ascii="Arial" w:hAnsi="Arial" w:cs="Arial"/>
          <w:color w:val="000000"/>
          <w:sz w:val="19"/>
          <w:szCs w:val="19"/>
        </w:rPr>
      </w:pPr>
      <w:hyperlink r:id="rId76" w:tooltip="Catetere di Swan-Ganz" w:history="1">
        <w:r w:rsidR="00AE5178">
          <w:rPr>
            <w:rStyle w:val="Collegamentoipertestuale"/>
            <w:rFonts w:ascii="Arial" w:hAnsi="Arial" w:cs="Arial"/>
            <w:color w:val="0B0080"/>
            <w:sz w:val="19"/>
            <w:szCs w:val="19"/>
            <w:u w:val="none"/>
          </w:rPr>
          <w:t>cataterismo di Swan-Ganz</w:t>
        </w:r>
      </w:hyperlink>
      <w:r w:rsidR="00AE5178">
        <w:rPr>
          <w:rFonts w:ascii="Arial" w:hAnsi="Arial" w:cs="Arial"/>
          <w:color w:val="000000"/>
          <w:sz w:val="19"/>
          <w:szCs w:val="19"/>
        </w:rPr>
        <w:t>, dove il catetere viene inserito nell'arteria polmonare per il monitoraggio dello scambio del</w:t>
      </w:r>
      <w:r w:rsidR="00AE5178">
        <w:rPr>
          <w:rStyle w:val="apple-converted-space"/>
          <w:rFonts w:ascii="Arial" w:hAnsi="Arial" w:cs="Arial"/>
          <w:color w:val="000000"/>
          <w:sz w:val="19"/>
          <w:szCs w:val="19"/>
        </w:rPr>
        <w:t> </w:t>
      </w:r>
      <w:hyperlink r:id="rId77" w:tooltip="Sangue" w:history="1">
        <w:r w:rsidR="00AE5178">
          <w:rPr>
            <w:rStyle w:val="Collegamentoipertestuale"/>
            <w:rFonts w:ascii="Arial" w:hAnsi="Arial" w:cs="Arial"/>
            <w:color w:val="0B0080"/>
            <w:sz w:val="19"/>
            <w:szCs w:val="19"/>
            <w:u w:val="none"/>
          </w:rPr>
          <w:t>sangue</w:t>
        </w:r>
      </w:hyperlink>
      <w:r w:rsidR="00AE5178">
        <w:rPr>
          <w:rFonts w:ascii="Arial" w:hAnsi="Arial" w:cs="Arial"/>
          <w:color w:val="000000"/>
          <w:sz w:val="19"/>
          <w:szCs w:val="19"/>
        </w:rPr>
        <w:t>.</w:t>
      </w:r>
    </w:p>
    <w:p w:rsidR="00AE5178" w:rsidRDefault="001D1A84" w:rsidP="00550DA3">
      <w:pPr>
        <w:numPr>
          <w:ilvl w:val="0"/>
          <w:numId w:val="4"/>
        </w:numPr>
        <w:spacing w:before="100" w:beforeAutospacing="1" w:after="24" w:line="360" w:lineRule="atLeast"/>
        <w:ind w:left="384"/>
        <w:rPr>
          <w:rFonts w:ascii="Arial" w:hAnsi="Arial" w:cs="Arial"/>
          <w:color w:val="000000"/>
          <w:sz w:val="19"/>
          <w:szCs w:val="19"/>
        </w:rPr>
      </w:pPr>
      <w:hyperlink r:id="rId78" w:tooltip="Cateterismo tubarico transcervicale (la pagina non esiste)" w:history="1">
        <w:r w:rsidR="00AE5178">
          <w:rPr>
            <w:rStyle w:val="Collegamentoipertestuale"/>
            <w:rFonts w:ascii="Arial" w:hAnsi="Arial" w:cs="Arial"/>
            <w:color w:val="A55858"/>
            <w:sz w:val="19"/>
            <w:szCs w:val="19"/>
            <w:u w:val="none"/>
          </w:rPr>
          <w:t>Cateterismo tubarico transcervicale</w:t>
        </w:r>
      </w:hyperlink>
      <w:r w:rsidR="00AE5178">
        <w:rPr>
          <w:rFonts w:ascii="Arial" w:hAnsi="Arial" w:cs="Arial"/>
          <w:color w:val="000000"/>
          <w:sz w:val="19"/>
          <w:szCs w:val="19"/>
        </w:rPr>
        <w:t>, eseguito in</w:t>
      </w:r>
      <w:r w:rsidR="00AE5178">
        <w:rPr>
          <w:rStyle w:val="apple-converted-space"/>
          <w:rFonts w:ascii="Arial" w:hAnsi="Arial" w:cs="Arial"/>
          <w:color w:val="000000"/>
          <w:sz w:val="19"/>
          <w:szCs w:val="19"/>
        </w:rPr>
        <w:t> </w:t>
      </w:r>
      <w:hyperlink r:id="rId79" w:tooltip="Ginecologia" w:history="1">
        <w:r w:rsidR="00AE5178">
          <w:rPr>
            <w:rStyle w:val="Collegamentoipertestuale"/>
            <w:rFonts w:ascii="Arial" w:hAnsi="Arial" w:cs="Arial"/>
            <w:color w:val="0B0080"/>
            <w:sz w:val="19"/>
            <w:szCs w:val="19"/>
            <w:u w:val="none"/>
          </w:rPr>
          <w:t>ginecologia</w:t>
        </w:r>
      </w:hyperlink>
    </w:p>
    <w:p w:rsidR="00AE5178" w:rsidRDefault="001D1A84" w:rsidP="00550DA3">
      <w:pPr>
        <w:numPr>
          <w:ilvl w:val="0"/>
          <w:numId w:val="4"/>
        </w:numPr>
        <w:spacing w:before="100" w:beforeAutospacing="1" w:after="24" w:line="360" w:lineRule="atLeast"/>
        <w:ind w:left="384"/>
        <w:rPr>
          <w:rFonts w:ascii="Arial" w:hAnsi="Arial" w:cs="Arial"/>
          <w:color w:val="000000"/>
          <w:sz w:val="19"/>
          <w:szCs w:val="19"/>
        </w:rPr>
      </w:pPr>
      <w:hyperlink r:id="rId80" w:tooltip="Cateterismo tubarico (la pagina non esiste)" w:history="1">
        <w:r w:rsidR="00AE5178">
          <w:rPr>
            <w:rStyle w:val="Collegamentoipertestuale"/>
            <w:rFonts w:ascii="Arial" w:hAnsi="Arial" w:cs="Arial"/>
            <w:color w:val="A55858"/>
            <w:sz w:val="19"/>
            <w:szCs w:val="19"/>
            <w:u w:val="none"/>
          </w:rPr>
          <w:t>Cateterismo tubarico</w:t>
        </w:r>
      </w:hyperlink>
      <w:r w:rsidR="00AE5178">
        <w:rPr>
          <w:rFonts w:ascii="Arial" w:hAnsi="Arial" w:cs="Arial"/>
          <w:color w:val="000000"/>
          <w:sz w:val="19"/>
          <w:szCs w:val="19"/>
        </w:rPr>
        <w:t>, in uso in</w:t>
      </w:r>
      <w:r w:rsidR="00AE5178">
        <w:rPr>
          <w:rStyle w:val="apple-converted-space"/>
          <w:rFonts w:ascii="Arial" w:hAnsi="Arial" w:cs="Arial"/>
          <w:color w:val="000000"/>
          <w:sz w:val="19"/>
          <w:szCs w:val="19"/>
        </w:rPr>
        <w:t> </w:t>
      </w:r>
      <w:hyperlink r:id="rId81" w:tooltip="Otorinolaringoiatria" w:history="1">
        <w:r w:rsidR="00AE5178">
          <w:rPr>
            <w:rStyle w:val="Collegamentoipertestuale"/>
            <w:rFonts w:ascii="Arial" w:hAnsi="Arial" w:cs="Arial"/>
            <w:color w:val="0B0080"/>
            <w:sz w:val="19"/>
            <w:szCs w:val="19"/>
            <w:u w:val="none"/>
          </w:rPr>
          <w:t>otorinolaringoiatria</w:t>
        </w:r>
      </w:hyperlink>
      <w:r w:rsidR="00AE5178">
        <w:rPr>
          <w:rFonts w:ascii="Arial" w:hAnsi="Arial" w:cs="Arial"/>
          <w:color w:val="000000"/>
          <w:sz w:val="19"/>
          <w:szCs w:val="19"/>
        </w:rPr>
        <w:t>, per l'insufflazione endotimpanica di acque termali attraverso la</w:t>
      </w:r>
      <w:r w:rsidR="00AE5178">
        <w:rPr>
          <w:rStyle w:val="apple-converted-space"/>
          <w:rFonts w:ascii="Arial" w:hAnsi="Arial" w:cs="Arial"/>
          <w:color w:val="000000"/>
          <w:sz w:val="19"/>
          <w:szCs w:val="19"/>
        </w:rPr>
        <w:t> </w:t>
      </w:r>
      <w:hyperlink r:id="rId82" w:tooltip="Tuba di Eustachio" w:history="1">
        <w:r w:rsidR="00AE5178">
          <w:rPr>
            <w:rStyle w:val="Collegamentoipertestuale"/>
            <w:rFonts w:ascii="Arial" w:hAnsi="Arial" w:cs="Arial"/>
            <w:color w:val="0B0080"/>
            <w:sz w:val="19"/>
            <w:szCs w:val="19"/>
            <w:u w:val="none"/>
          </w:rPr>
          <w:t>tuba di Eustachio</w:t>
        </w:r>
      </w:hyperlink>
      <w:r w:rsidR="00AE5178">
        <w:rPr>
          <w:rStyle w:val="apple-converted-space"/>
          <w:rFonts w:ascii="Arial" w:hAnsi="Arial" w:cs="Arial"/>
          <w:color w:val="000000"/>
          <w:sz w:val="19"/>
          <w:szCs w:val="19"/>
        </w:rPr>
        <w:t> </w:t>
      </w:r>
      <w:r w:rsidR="00AE5178">
        <w:rPr>
          <w:rFonts w:ascii="Arial" w:hAnsi="Arial" w:cs="Arial"/>
          <w:color w:val="000000"/>
          <w:sz w:val="19"/>
          <w:szCs w:val="19"/>
        </w:rPr>
        <w:t>(in alternativa, esiste il meno invasivo</w:t>
      </w:r>
      <w:r w:rsidR="00AE5178">
        <w:rPr>
          <w:rStyle w:val="apple-converted-space"/>
          <w:rFonts w:ascii="Arial" w:hAnsi="Arial" w:cs="Arial"/>
          <w:color w:val="000000"/>
          <w:sz w:val="19"/>
          <w:szCs w:val="19"/>
        </w:rPr>
        <w:t> </w:t>
      </w:r>
      <w:hyperlink r:id="rId83" w:tooltip="Politzer crenoterapico" w:history="1">
        <w:r w:rsidR="00AE5178">
          <w:rPr>
            <w:rStyle w:val="Collegamentoipertestuale"/>
            <w:rFonts w:ascii="Arial" w:hAnsi="Arial" w:cs="Arial"/>
            <w:color w:val="0B0080"/>
            <w:sz w:val="19"/>
            <w:szCs w:val="19"/>
            <w:u w:val="none"/>
          </w:rPr>
          <w:t>Politzer crenoterapico</w:t>
        </w:r>
      </w:hyperlink>
      <w:r w:rsidR="00AE5178">
        <w:rPr>
          <w:rFonts w:ascii="Arial" w:hAnsi="Arial" w:cs="Arial"/>
          <w:color w:val="000000"/>
          <w:sz w:val="19"/>
          <w:szCs w:val="19"/>
        </w:rPr>
        <w:t>)</w:t>
      </w:r>
    </w:p>
    <w:p w:rsidR="00AE5178" w:rsidRDefault="001D1A84" w:rsidP="00550DA3">
      <w:pPr>
        <w:numPr>
          <w:ilvl w:val="0"/>
          <w:numId w:val="4"/>
        </w:numPr>
        <w:spacing w:before="100" w:beforeAutospacing="1" w:after="24" w:line="360" w:lineRule="atLeast"/>
        <w:ind w:left="384"/>
        <w:rPr>
          <w:rFonts w:ascii="Arial" w:hAnsi="Arial" w:cs="Arial"/>
          <w:color w:val="000000"/>
          <w:sz w:val="19"/>
          <w:szCs w:val="19"/>
        </w:rPr>
      </w:pPr>
      <w:hyperlink r:id="rId84" w:tooltip="Cateterismo ombelicale (la pagina non esiste)" w:history="1">
        <w:r w:rsidR="00AE5178">
          <w:rPr>
            <w:rStyle w:val="Collegamentoipertestuale"/>
            <w:rFonts w:ascii="Arial" w:hAnsi="Arial" w:cs="Arial"/>
            <w:color w:val="A55858"/>
            <w:sz w:val="19"/>
            <w:szCs w:val="19"/>
            <w:u w:val="none"/>
          </w:rPr>
          <w:t>Cateterismo ombelicale</w:t>
        </w:r>
      </w:hyperlink>
      <w:r w:rsidR="00AE5178">
        <w:rPr>
          <w:rFonts w:ascii="Arial" w:hAnsi="Arial" w:cs="Arial"/>
          <w:color w:val="000000"/>
          <w:sz w:val="19"/>
          <w:szCs w:val="19"/>
        </w:rPr>
        <w:t>, eseguito in</w:t>
      </w:r>
      <w:r w:rsidR="00AE5178">
        <w:rPr>
          <w:rStyle w:val="apple-converted-space"/>
          <w:rFonts w:ascii="Arial" w:hAnsi="Arial" w:cs="Arial"/>
          <w:color w:val="000000"/>
          <w:sz w:val="19"/>
          <w:szCs w:val="19"/>
        </w:rPr>
        <w:t> </w:t>
      </w:r>
      <w:hyperlink r:id="rId85" w:tooltip="Neonatologia" w:history="1">
        <w:r w:rsidR="00AE5178">
          <w:rPr>
            <w:rStyle w:val="Collegamentoipertestuale"/>
            <w:rFonts w:ascii="Arial" w:hAnsi="Arial" w:cs="Arial"/>
            <w:color w:val="0B0080"/>
            <w:sz w:val="19"/>
            <w:szCs w:val="19"/>
            <w:u w:val="none"/>
          </w:rPr>
          <w:t>neonatologia</w:t>
        </w:r>
      </w:hyperlink>
      <w:r w:rsidR="00AE5178">
        <w:rPr>
          <w:rStyle w:val="apple-converted-space"/>
          <w:rFonts w:ascii="Arial" w:hAnsi="Arial" w:cs="Arial"/>
          <w:color w:val="000000"/>
          <w:sz w:val="19"/>
          <w:szCs w:val="19"/>
        </w:rPr>
        <w:t> </w:t>
      </w:r>
      <w:r w:rsidR="00AE5178">
        <w:rPr>
          <w:rFonts w:ascii="Arial" w:hAnsi="Arial" w:cs="Arial"/>
          <w:color w:val="000000"/>
          <w:sz w:val="19"/>
          <w:szCs w:val="19"/>
        </w:rPr>
        <w:t>(dove il catetere viene inserito nell'arteria ombelicale).</w:t>
      </w:r>
    </w:p>
    <w:p w:rsidR="00AE5178" w:rsidRDefault="001D1A84" w:rsidP="00550DA3">
      <w:pPr>
        <w:numPr>
          <w:ilvl w:val="0"/>
          <w:numId w:val="4"/>
        </w:numPr>
        <w:spacing w:before="100" w:beforeAutospacing="1" w:after="24" w:line="360" w:lineRule="atLeast"/>
        <w:ind w:left="384"/>
        <w:rPr>
          <w:rFonts w:ascii="Arial" w:hAnsi="Arial" w:cs="Arial"/>
          <w:color w:val="000000"/>
          <w:sz w:val="19"/>
          <w:szCs w:val="19"/>
        </w:rPr>
      </w:pPr>
      <w:hyperlink r:id="rId86" w:tooltip="Cateterismo vescicale (la pagina non esiste)" w:history="1">
        <w:r w:rsidR="00AE5178">
          <w:rPr>
            <w:rStyle w:val="Collegamentoipertestuale"/>
            <w:rFonts w:ascii="Arial" w:hAnsi="Arial" w:cs="Arial"/>
            <w:color w:val="A55858"/>
            <w:sz w:val="19"/>
            <w:szCs w:val="19"/>
            <w:u w:val="none"/>
          </w:rPr>
          <w:t>Cateterismo vescicale</w:t>
        </w:r>
      </w:hyperlink>
      <w:r w:rsidR="00AE5178">
        <w:rPr>
          <w:rFonts w:ascii="Arial" w:hAnsi="Arial" w:cs="Arial"/>
          <w:color w:val="000000"/>
          <w:sz w:val="19"/>
          <w:szCs w:val="19"/>
        </w:rPr>
        <w:t>, consiste nell’introduzione, con posizionamento provvisorio o permanente di un catetere sterile a uso diagnostico, terapeutico o evacuativo.</w:t>
      </w:r>
      <w:r w:rsidR="00AE5178">
        <w:rPr>
          <w:rFonts w:ascii="Arial" w:hAnsi="Arial" w:cs="Arial"/>
          <w:color w:val="000000"/>
          <w:sz w:val="19"/>
          <w:szCs w:val="19"/>
        </w:rPr>
        <w:br/>
        <w:t>Questo tipo di cateterismo prima di essere rimosso, può chiedere la "</w:t>
      </w:r>
      <w:hyperlink r:id="rId87" w:tooltip="Ginnastica vescicale (la pagina non esiste)" w:history="1">
        <w:r w:rsidR="00AE5178">
          <w:rPr>
            <w:rStyle w:val="Collegamentoipertestuale"/>
            <w:rFonts w:ascii="Arial" w:hAnsi="Arial" w:cs="Arial"/>
            <w:color w:val="A55858"/>
            <w:sz w:val="19"/>
            <w:szCs w:val="19"/>
            <w:u w:val="none"/>
          </w:rPr>
          <w:t>ginnastica vescicale</w:t>
        </w:r>
      </w:hyperlink>
      <w:r w:rsidR="00AE5178">
        <w:rPr>
          <w:rFonts w:ascii="Arial" w:hAnsi="Arial" w:cs="Arial"/>
          <w:color w:val="000000"/>
          <w:sz w:val="19"/>
          <w:szCs w:val="19"/>
        </w:rPr>
        <w:t>"</w:t>
      </w:r>
      <w:hyperlink r:id="rId88" w:anchor="cite_note-1" w:history="1">
        <w:r w:rsidR="00AE5178">
          <w:rPr>
            <w:rStyle w:val="Collegamentoipertestuale"/>
            <w:rFonts w:ascii="Arial" w:hAnsi="Arial" w:cs="Arial"/>
            <w:color w:val="0B0080"/>
            <w:sz w:val="19"/>
            <w:szCs w:val="19"/>
            <w:u w:val="none"/>
            <w:vertAlign w:val="superscript"/>
          </w:rPr>
          <w:t>[1]</w:t>
        </w:r>
      </w:hyperlink>
      <w:r w:rsidR="00AE5178">
        <w:rPr>
          <w:rFonts w:ascii="Arial" w:hAnsi="Arial" w:cs="Arial"/>
          <w:color w:val="000000"/>
          <w:sz w:val="19"/>
          <w:szCs w:val="19"/>
        </w:rPr>
        <w:t>, quando si sospetta una</w:t>
      </w:r>
      <w:r w:rsidR="00AE5178">
        <w:rPr>
          <w:rStyle w:val="apple-converted-space"/>
          <w:rFonts w:ascii="Arial" w:hAnsi="Arial" w:cs="Arial"/>
          <w:color w:val="000000"/>
          <w:sz w:val="19"/>
          <w:szCs w:val="19"/>
        </w:rPr>
        <w:t> </w:t>
      </w:r>
      <w:hyperlink r:id="rId89" w:tooltip="Vescica neurologica" w:history="1">
        <w:r w:rsidR="00AE5178">
          <w:rPr>
            <w:rStyle w:val="Collegamentoipertestuale"/>
            <w:rFonts w:ascii="Arial" w:hAnsi="Arial" w:cs="Arial"/>
            <w:color w:val="0B0080"/>
            <w:sz w:val="19"/>
            <w:szCs w:val="19"/>
            <w:u w:val="none"/>
          </w:rPr>
          <w:t>vescica neurologica</w:t>
        </w:r>
      </w:hyperlink>
      <w:r w:rsidR="00AE5178">
        <w:rPr>
          <w:rStyle w:val="apple-converted-space"/>
          <w:rFonts w:ascii="Arial" w:hAnsi="Arial" w:cs="Arial"/>
          <w:color w:val="000000"/>
          <w:sz w:val="19"/>
          <w:szCs w:val="19"/>
        </w:rPr>
        <w:t> </w:t>
      </w:r>
      <w:r w:rsidR="00AE5178">
        <w:rPr>
          <w:rFonts w:ascii="Arial" w:hAnsi="Arial" w:cs="Arial"/>
          <w:color w:val="000000"/>
          <w:sz w:val="19"/>
          <w:szCs w:val="19"/>
        </w:rPr>
        <w:t>o una ritenzione acuta con volume elevato</w:t>
      </w:r>
      <w:hyperlink r:id="rId90" w:anchor="cite_note-2" w:history="1">
        <w:r w:rsidR="00AE5178">
          <w:rPr>
            <w:rStyle w:val="Collegamentoipertestuale"/>
            <w:rFonts w:ascii="Arial" w:hAnsi="Arial" w:cs="Arial"/>
            <w:color w:val="0B0080"/>
            <w:sz w:val="19"/>
            <w:szCs w:val="19"/>
            <w:u w:val="none"/>
            <w:vertAlign w:val="superscript"/>
          </w:rPr>
          <w:t>[2]</w:t>
        </w:r>
      </w:hyperlink>
    </w:p>
    <w:p w:rsidR="00AE5178" w:rsidRDefault="00AE5178" w:rsidP="00AE5178">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A seconda dell’impiego al quale è destinato il catetere vescicale possiede forme e dimensioni diverse, dove i parametri principali che distinguono i cateteri sono 4:</w:t>
      </w:r>
    </w:p>
    <w:p w:rsidR="00AE5178" w:rsidRDefault="00AE5178" w:rsidP="00550DA3">
      <w:pPr>
        <w:numPr>
          <w:ilvl w:val="0"/>
          <w:numId w:val="5"/>
        </w:numPr>
        <w:spacing w:before="100" w:beforeAutospacing="1" w:after="24" w:line="360" w:lineRule="atLeast"/>
        <w:ind w:left="384"/>
        <w:rPr>
          <w:rFonts w:ascii="Arial" w:hAnsi="Arial" w:cs="Arial"/>
          <w:color w:val="000000"/>
          <w:sz w:val="19"/>
          <w:szCs w:val="19"/>
        </w:rPr>
      </w:pPr>
      <w:r>
        <w:rPr>
          <w:rFonts w:ascii="Arial" w:hAnsi="Arial" w:cs="Arial"/>
          <w:i/>
          <w:iCs/>
          <w:color w:val="000000"/>
          <w:sz w:val="19"/>
          <w:szCs w:val="19"/>
        </w:rPr>
        <w:t>Calibro</w:t>
      </w:r>
      <w:r>
        <w:rPr>
          <w:rStyle w:val="apple-converted-space"/>
          <w:rFonts w:ascii="Arial" w:hAnsi="Arial" w:cs="Arial"/>
          <w:color w:val="000000"/>
          <w:sz w:val="19"/>
          <w:szCs w:val="19"/>
        </w:rPr>
        <w:t> </w:t>
      </w:r>
      <w:r>
        <w:rPr>
          <w:rFonts w:ascii="Arial" w:hAnsi="Arial" w:cs="Arial"/>
          <w:color w:val="000000"/>
          <w:sz w:val="19"/>
          <w:szCs w:val="19"/>
        </w:rPr>
        <w:t>L’unità di misura del catetere è la</w:t>
      </w:r>
      <w:r>
        <w:rPr>
          <w:rStyle w:val="apple-converted-space"/>
          <w:rFonts w:ascii="Arial" w:hAnsi="Arial" w:cs="Arial"/>
          <w:color w:val="000000"/>
          <w:sz w:val="19"/>
          <w:szCs w:val="19"/>
        </w:rPr>
        <w:t> </w:t>
      </w:r>
      <w:hyperlink r:id="rId91" w:tooltip="Scala French" w:history="1">
        <w:r>
          <w:rPr>
            <w:rStyle w:val="Collegamentoipertestuale"/>
            <w:rFonts w:ascii="Arial" w:hAnsi="Arial" w:cs="Arial"/>
            <w:color w:val="0B0080"/>
            <w:sz w:val="19"/>
            <w:szCs w:val="19"/>
            <w:u w:val="none"/>
          </w:rPr>
          <w:t>scala di Charriere o French</w:t>
        </w:r>
      </w:hyperlink>
      <w:r>
        <w:rPr>
          <w:rStyle w:val="apple-converted-space"/>
          <w:rFonts w:ascii="Arial" w:hAnsi="Arial" w:cs="Arial"/>
          <w:color w:val="000000"/>
          <w:sz w:val="19"/>
          <w:szCs w:val="19"/>
        </w:rPr>
        <w:t> </w:t>
      </w:r>
      <w:r>
        <w:rPr>
          <w:rFonts w:ascii="Arial" w:hAnsi="Arial" w:cs="Arial"/>
          <w:color w:val="000000"/>
          <w:sz w:val="19"/>
          <w:szCs w:val="19"/>
        </w:rPr>
        <w:t>(1ch=1fr=1/3 di mm) o e corrisponde al diametro del catetere, quindi in foley da 18 ha un diametro di 6mm. Secondo le necessità la misura del catetere deve essere la più piccola possibile, ad esempio circa 14-16 ch per urine chiare, 18-20 ch per urine torbide e 20-24 ch per pazienti con ematuria.</w:t>
      </w:r>
    </w:p>
    <w:p w:rsidR="00AE5178" w:rsidRDefault="00AE5178" w:rsidP="00550DA3">
      <w:pPr>
        <w:numPr>
          <w:ilvl w:val="0"/>
          <w:numId w:val="5"/>
        </w:numPr>
        <w:spacing w:before="100" w:beforeAutospacing="1" w:after="24" w:line="360" w:lineRule="atLeast"/>
        <w:ind w:left="384"/>
        <w:rPr>
          <w:rFonts w:ascii="Arial" w:hAnsi="Arial" w:cs="Arial"/>
          <w:color w:val="000000"/>
          <w:sz w:val="19"/>
          <w:szCs w:val="19"/>
        </w:rPr>
      </w:pPr>
      <w:r>
        <w:rPr>
          <w:rFonts w:ascii="Arial" w:hAnsi="Arial" w:cs="Arial"/>
          <w:i/>
          <w:iCs/>
          <w:color w:val="000000"/>
          <w:sz w:val="19"/>
          <w:szCs w:val="19"/>
        </w:rPr>
        <w:lastRenderedPageBreak/>
        <w:t>Consistenza</w:t>
      </w:r>
      <w:r>
        <w:rPr>
          <w:rFonts w:ascii="Arial" w:hAnsi="Arial" w:cs="Arial"/>
          <w:color w:val="000000"/>
          <w:sz w:val="19"/>
          <w:szCs w:val="19"/>
        </w:rPr>
        <w:t>, Possiamo trovare cateteri “rigidi” di materiale sintetico, “semirigidi” in gomma o plastica, “molli” nel caso in cui si prevede un uso prolungato nel tempo, e autolubrificanti in pvc che a contatto con l’acqua lo rendono viscido.</w:t>
      </w:r>
    </w:p>
    <w:p w:rsidR="00AE5178" w:rsidRDefault="00AE5178" w:rsidP="00550DA3">
      <w:pPr>
        <w:numPr>
          <w:ilvl w:val="0"/>
          <w:numId w:val="5"/>
        </w:numPr>
        <w:spacing w:before="100" w:beforeAutospacing="1" w:after="24" w:line="360" w:lineRule="atLeast"/>
        <w:ind w:left="384"/>
        <w:rPr>
          <w:rFonts w:ascii="Arial" w:hAnsi="Arial" w:cs="Arial"/>
          <w:color w:val="000000"/>
          <w:sz w:val="19"/>
          <w:szCs w:val="19"/>
        </w:rPr>
      </w:pPr>
      <w:r>
        <w:rPr>
          <w:rFonts w:ascii="Arial" w:hAnsi="Arial" w:cs="Arial"/>
          <w:i/>
          <w:iCs/>
          <w:color w:val="000000"/>
          <w:sz w:val="19"/>
          <w:szCs w:val="19"/>
        </w:rPr>
        <w:t>Numero delle vie</w:t>
      </w:r>
      <w:r>
        <w:rPr>
          <w:rFonts w:ascii="Arial" w:hAnsi="Arial" w:cs="Arial"/>
          <w:color w:val="000000"/>
          <w:sz w:val="19"/>
          <w:szCs w:val="19"/>
        </w:rPr>
        <w:t>, Il catetere può essere ad “1 via” utilizzato solo provvisoriamente, a “2 vie” una utilizzata per il deflusso delle urine e l’altra per il gonfiamento del palloncino per una stabilizzazione all’interno della vescica, e a “3 vie” una per il deflusso, una per l’ancoraggio e una per il lavaggio vescicale.</w:t>
      </w:r>
    </w:p>
    <w:p w:rsidR="00AE5178" w:rsidRDefault="00AE5178" w:rsidP="00550DA3">
      <w:pPr>
        <w:numPr>
          <w:ilvl w:val="0"/>
          <w:numId w:val="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Estremità prossimale:</w:t>
      </w:r>
    </w:p>
    <w:p w:rsidR="00AE5178" w:rsidRDefault="00AE5178" w:rsidP="00550DA3">
      <w:pPr>
        <w:numPr>
          <w:ilvl w:val="0"/>
          <w:numId w:val="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Nelaton (estremità prossimale arrotondata e rettilinea, è dotato di 1 o 2 fori di drenaggio contrapposti)</w:t>
      </w:r>
    </w:p>
    <w:p w:rsidR="00AE5178" w:rsidRDefault="00AE5178" w:rsidP="00AE5178">
      <w:pPr>
        <w:spacing w:before="100" w:beforeAutospacing="1" w:after="24" w:line="360" w:lineRule="atLeast"/>
        <w:ind w:left="768"/>
        <w:rPr>
          <w:rFonts w:ascii="Arial" w:hAnsi="Arial" w:cs="Arial"/>
          <w:color w:val="000000"/>
          <w:sz w:val="19"/>
          <w:szCs w:val="19"/>
        </w:rPr>
      </w:pPr>
      <w:r>
        <w:rPr>
          <w:noProof/>
          <w:lang w:eastAsia="it-IT"/>
        </w:rPr>
        <w:drawing>
          <wp:inline distT="0" distB="0" distL="0" distR="0">
            <wp:extent cx="3752850" cy="2038350"/>
            <wp:effectExtent l="19050" t="0" r="0" b="0"/>
            <wp:docPr id="21" name="Immagine 21" descr="http://img.medicalexpo.it/images_me/photo-g/cateteri-drenaggio-vescicale-70424-11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medicalexpo.it/images_me/photo-g/cateteri-drenaggio-vescicale-70424-112755.jpg"/>
                    <pic:cNvPicPr>
                      <a:picLocks noChangeAspect="1" noChangeArrowheads="1"/>
                    </pic:cNvPicPr>
                  </pic:nvPicPr>
                  <pic:blipFill>
                    <a:blip r:embed="rId92"/>
                    <a:srcRect/>
                    <a:stretch>
                      <a:fillRect/>
                    </a:stretch>
                  </pic:blipFill>
                  <pic:spPr bwMode="auto">
                    <a:xfrm>
                      <a:off x="0" y="0"/>
                      <a:ext cx="3752850" cy="2038350"/>
                    </a:xfrm>
                    <a:prstGeom prst="rect">
                      <a:avLst/>
                    </a:prstGeom>
                    <a:noFill/>
                    <a:ln w="9525">
                      <a:noFill/>
                      <a:miter lim="800000"/>
                      <a:headEnd/>
                      <a:tailEnd/>
                    </a:ln>
                  </pic:spPr>
                </pic:pic>
              </a:graphicData>
            </a:graphic>
          </wp:inline>
        </w:drawing>
      </w:r>
    </w:p>
    <w:p w:rsidR="00AE5178" w:rsidRDefault="00AE5178" w:rsidP="00550DA3">
      <w:pPr>
        <w:numPr>
          <w:ilvl w:val="0"/>
          <w:numId w:val="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Mercier (semirigido con punta arrotondata, inclinata di 30°-45°)</w:t>
      </w:r>
    </w:p>
    <w:p w:rsidR="00AE5178" w:rsidRDefault="006E7C84" w:rsidP="00AE5178">
      <w:pPr>
        <w:spacing w:before="100" w:beforeAutospacing="1" w:after="24" w:line="360" w:lineRule="atLeast"/>
        <w:ind w:left="768"/>
        <w:rPr>
          <w:rFonts w:ascii="Arial" w:hAnsi="Arial" w:cs="Arial"/>
          <w:color w:val="000000"/>
          <w:sz w:val="19"/>
          <w:szCs w:val="19"/>
        </w:rPr>
      </w:pPr>
      <w:r>
        <w:rPr>
          <w:noProof/>
          <w:lang w:eastAsia="it-IT"/>
        </w:rPr>
        <w:drawing>
          <wp:inline distT="0" distB="0" distL="0" distR="0">
            <wp:extent cx="2381250" cy="2381250"/>
            <wp:effectExtent l="19050" t="0" r="0" b="0"/>
            <wp:docPr id="25" name="Immagine 25" descr="http://db1.rehadat.de/rehadat/bilder/TC042000/tc04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b1.rehadat.de/rehadat/bilder/TC042000/tc042437.jpg"/>
                    <pic:cNvPicPr>
                      <a:picLocks noChangeAspect="1" noChangeArrowheads="1"/>
                    </pic:cNvPicPr>
                  </pic:nvPicPr>
                  <pic:blipFill>
                    <a:blip r:embed="rId93"/>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AE5178" w:rsidRDefault="00AE5178" w:rsidP="00550DA3">
      <w:pPr>
        <w:numPr>
          <w:ilvl w:val="0"/>
          <w:numId w:val="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Couvelaire (semirigido da utilizzare in caso di emorragia vescicale, estremità con un foro a “becco di flauto” e 2 fori laterali)</w:t>
      </w:r>
    </w:p>
    <w:p w:rsidR="00AD3529" w:rsidRDefault="00AD3529" w:rsidP="00AD3529">
      <w:pPr>
        <w:spacing w:before="100" w:beforeAutospacing="1" w:after="24" w:line="360" w:lineRule="atLeast"/>
        <w:ind w:left="768"/>
        <w:rPr>
          <w:rFonts w:ascii="Arial" w:hAnsi="Arial" w:cs="Arial"/>
          <w:color w:val="000000"/>
          <w:sz w:val="19"/>
          <w:szCs w:val="19"/>
        </w:rPr>
      </w:pPr>
      <w:r>
        <w:rPr>
          <w:noProof/>
          <w:lang w:eastAsia="it-IT"/>
        </w:rPr>
        <w:lastRenderedPageBreak/>
        <w:drawing>
          <wp:inline distT="0" distB="0" distL="0" distR="0">
            <wp:extent cx="2381250" cy="2381250"/>
            <wp:effectExtent l="19050" t="0" r="0" b="0"/>
            <wp:docPr id="28" name="Immagine 28" descr="http://db1.rehadat.de/rehadat/bilder/TC042000/tc04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b1.rehadat.de/rehadat/bilder/TC042000/tc042434.jpg"/>
                    <pic:cNvPicPr>
                      <a:picLocks noChangeAspect="1" noChangeArrowheads="1"/>
                    </pic:cNvPicPr>
                  </pic:nvPicPr>
                  <pic:blipFill>
                    <a:blip r:embed="rId94"/>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p w:rsidR="00AE5178" w:rsidRDefault="00AE5178" w:rsidP="00550DA3">
      <w:pPr>
        <w:numPr>
          <w:ilvl w:val="0"/>
          <w:numId w:val="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Tiemann (semirigido, con estremità conica e angolata di 30°)</w:t>
      </w:r>
    </w:p>
    <w:p w:rsidR="0084730B" w:rsidRDefault="0084730B" w:rsidP="0084730B">
      <w:pPr>
        <w:spacing w:before="100" w:beforeAutospacing="1" w:after="24" w:line="360" w:lineRule="atLeast"/>
        <w:ind w:left="768"/>
        <w:rPr>
          <w:rFonts w:ascii="Arial" w:hAnsi="Arial" w:cs="Arial"/>
          <w:color w:val="000000"/>
          <w:sz w:val="19"/>
          <w:szCs w:val="19"/>
        </w:rPr>
      </w:pPr>
      <w:r>
        <w:rPr>
          <w:noProof/>
          <w:lang w:eastAsia="it-IT"/>
        </w:rPr>
        <w:drawing>
          <wp:inline distT="0" distB="0" distL="0" distR="0">
            <wp:extent cx="3752850" cy="2038350"/>
            <wp:effectExtent l="19050" t="0" r="0" b="0"/>
            <wp:docPr id="37" name="Immagine 37" descr="http://img.medicalexpo.it/images_me/photo-g/cateteri-palloncino-drenaggio-sovrapubico-70424-11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medicalexpo.it/images_me/photo-g/cateteri-palloncino-drenaggio-sovrapubico-70424-115755.jpg"/>
                    <pic:cNvPicPr>
                      <a:picLocks noChangeAspect="1" noChangeArrowheads="1"/>
                    </pic:cNvPicPr>
                  </pic:nvPicPr>
                  <pic:blipFill>
                    <a:blip r:embed="rId95"/>
                    <a:srcRect/>
                    <a:stretch>
                      <a:fillRect/>
                    </a:stretch>
                  </pic:blipFill>
                  <pic:spPr bwMode="auto">
                    <a:xfrm>
                      <a:off x="0" y="0"/>
                      <a:ext cx="3752850" cy="2038350"/>
                    </a:xfrm>
                    <a:prstGeom prst="rect">
                      <a:avLst/>
                    </a:prstGeom>
                    <a:noFill/>
                    <a:ln w="9525">
                      <a:noFill/>
                      <a:miter lim="800000"/>
                      <a:headEnd/>
                      <a:tailEnd/>
                    </a:ln>
                  </pic:spPr>
                </pic:pic>
              </a:graphicData>
            </a:graphic>
          </wp:inline>
        </w:drawing>
      </w:r>
    </w:p>
    <w:p w:rsidR="00AE5178" w:rsidRDefault="00AE5178" w:rsidP="00550DA3">
      <w:pPr>
        <w:numPr>
          <w:ilvl w:val="0"/>
          <w:numId w:val="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Conicolivare (semirigido, con estremità a olivella)</w:t>
      </w:r>
    </w:p>
    <w:p w:rsidR="0084730B" w:rsidRDefault="0084730B" w:rsidP="0084730B">
      <w:pPr>
        <w:spacing w:before="100" w:beforeAutospacing="1" w:after="24" w:line="360" w:lineRule="atLeast"/>
        <w:ind w:left="768"/>
        <w:rPr>
          <w:rFonts w:ascii="Arial" w:hAnsi="Arial" w:cs="Arial"/>
          <w:color w:val="000000"/>
          <w:sz w:val="19"/>
          <w:szCs w:val="19"/>
        </w:rPr>
      </w:pPr>
      <w:r>
        <w:rPr>
          <w:noProof/>
          <w:lang w:eastAsia="it-IT"/>
        </w:rPr>
        <w:drawing>
          <wp:inline distT="0" distB="0" distL="0" distR="0">
            <wp:extent cx="2901043" cy="866775"/>
            <wp:effectExtent l="19050" t="0" r="0" b="0"/>
            <wp:docPr id="40" name="Immagine 40" descr="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ight‎"/>
                    <pic:cNvPicPr>
                      <a:picLocks noChangeAspect="1" noChangeArrowheads="1"/>
                    </pic:cNvPicPr>
                  </pic:nvPicPr>
                  <pic:blipFill>
                    <a:blip r:embed="rId96"/>
                    <a:srcRect/>
                    <a:stretch>
                      <a:fillRect/>
                    </a:stretch>
                  </pic:blipFill>
                  <pic:spPr bwMode="auto">
                    <a:xfrm>
                      <a:off x="0" y="0"/>
                      <a:ext cx="2901043" cy="866775"/>
                    </a:xfrm>
                    <a:prstGeom prst="rect">
                      <a:avLst/>
                    </a:prstGeom>
                    <a:noFill/>
                    <a:ln w="9525">
                      <a:noFill/>
                      <a:miter lim="800000"/>
                      <a:headEnd/>
                      <a:tailEnd/>
                    </a:ln>
                  </pic:spPr>
                </pic:pic>
              </a:graphicData>
            </a:graphic>
          </wp:inline>
        </w:drawing>
      </w:r>
    </w:p>
    <w:p w:rsidR="0084730B" w:rsidRDefault="0084730B" w:rsidP="0084730B">
      <w:pPr>
        <w:spacing w:before="100" w:beforeAutospacing="1" w:after="24" w:line="360" w:lineRule="atLeast"/>
        <w:ind w:left="768"/>
        <w:rPr>
          <w:rFonts w:ascii="Arial" w:hAnsi="Arial" w:cs="Arial"/>
          <w:color w:val="000000"/>
          <w:sz w:val="19"/>
          <w:szCs w:val="19"/>
        </w:rPr>
      </w:pPr>
    </w:p>
    <w:p w:rsidR="00AE5178" w:rsidRDefault="00AE5178" w:rsidP="00550DA3">
      <w:pPr>
        <w:numPr>
          <w:ilvl w:val="0"/>
          <w:numId w:val="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Foley (molle, dotato di un palloncino per l’ancoraggio)</w:t>
      </w:r>
    </w:p>
    <w:p w:rsidR="0084730B" w:rsidRDefault="0084730B" w:rsidP="0084730B">
      <w:pPr>
        <w:spacing w:before="100" w:beforeAutospacing="1" w:after="24" w:line="360" w:lineRule="atLeast"/>
        <w:ind w:left="768"/>
        <w:rPr>
          <w:rFonts w:ascii="Arial" w:hAnsi="Arial" w:cs="Arial"/>
          <w:color w:val="000000"/>
          <w:sz w:val="19"/>
          <w:szCs w:val="19"/>
        </w:rPr>
      </w:pPr>
      <w:r>
        <w:rPr>
          <w:noProof/>
          <w:lang w:eastAsia="it-IT"/>
        </w:rPr>
        <w:drawing>
          <wp:inline distT="0" distB="0" distL="0" distR="0">
            <wp:extent cx="2400300" cy="1466850"/>
            <wp:effectExtent l="19050" t="0" r="0" b="0"/>
            <wp:docPr id="43" name="Immagine 43" descr="http://www.unifarma.it/Unifarma/ImmaginiHomeCare/90713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unifarma.it/Unifarma/ImmaginiHomeCare/907133920.JPG"/>
                    <pic:cNvPicPr>
                      <a:picLocks noChangeAspect="1" noChangeArrowheads="1"/>
                    </pic:cNvPicPr>
                  </pic:nvPicPr>
                  <pic:blipFill>
                    <a:blip r:embed="rId97"/>
                    <a:srcRect/>
                    <a:stretch>
                      <a:fillRect/>
                    </a:stretch>
                  </pic:blipFill>
                  <pic:spPr bwMode="auto">
                    <a:xfrm>
                      <a:off x="0" y="0"/>
                      <a:ext cx="2400300" cy="1466850"/>
                    </a:xfrm>
                    <a:prstGeom prst="rect">
                      <a:avLst/>
                    </a:prstGeom>
                    <a:noFill/>
                    <a:ln w="9525">
                      <a:noFill/>
                      <a:miter lim="800000"/>
                      <a:headEnd/>
                      <a:tailEnd/>
                    </a:ln>
                  </pic:spPr>
                </pic:pic>
              </a:graphicData>
            </a:graphic>
          </wp:inline>
        </w:drawing>
      </w:r>
    </w:p>
    <w:p w:rsidR="00AE5178" w:rsidRDefault="00AE5178" w:rsidP="00550DA3">
      <w:pPr>
        <w:numPr>
          <w:ilvl w:val="0"/>
          <w:numId w:val="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Dufour (semirigido, dotato di un palloncino per l’ancoraggio, a 3 vie per il lavaggio vescicale, estremità ricurva di 30° a becco di flauto con due fori laterali contrapposti)</w:t>
      </w:r>
    </w:p>
    <w:p w:rsidR="002552F7" w:rsidRDefault="002552F7" w:rsidP="002552F7">
      <w:pPr>
        <w:spacing w:before="100" w:beforeAutospacing="1" w:after="24" w:line="360" w:lineRule="atLeast"/>
        <w:ind w:left="768"/>
        <w:rPr>
          <w:rFonts w:ascii="Arial" w:hAnsi="Arial" w:cs="Arial"/>
          <w:color w:val="000000"/>
          <w:sz w:val="19"/>
          <w:szCs w:val="19"/>
        </w:rPr>
      </w:pPr>
      <w:r>
        <w:rPr>
          <w:noProof/>
          <w:lang w:eastAsia="it-IT"/>
        </w:rPr>
        <w:lastRenderedPageBreak/>
        <w:drawing>
          <wp:inline distT="0" distB="0" distL="0" distR="0">
            <wp:extent cx="2000250" cy="1771650"/>
            <wp:effectExtent l="19050" t="0" r="0" b="0"/>
            <wp:docPr id="46" name="Immagine 46" descr="http://img.medicalexpo.it/images_me/photo-m/cateteri-palloncino-drenaggio-vescicale-foley-78646-107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medicalexpo.it/images_me/photo-m/cateteri-palloncino-drenaggio-vescicale-foley-78646-107867.jpg"/>
                    <pic:cNvPicPr>
                      <a:picLocks noChangeAspect="1" noChangeArrowheads="1"/>
                    </pic:cNvPicPr>
                  </pic:nvPicPr>
                  <pic:blipFill>
                    <a:blip r:embed="rId98"/>
                    <a:srcRect/>
                    <a:stretch>
                      <a:fillRect/>
                    </a:stretch>
                  </pic:blipFill>
                  <pic:spPr bwMode="auto">
                    <a:xfrm>
                      <a:off x="0" y="0"/>
                      <a:ext cx="2000250" cy="1771650"/>
                    </a:xfrm>
                    <a:prstGeom prst="rect">
                      <a:avLst/>
                    </a:prstGeom>
                    <a:noFill/>
                    <a:ln w="9525">
                      <a:noFill/>
                      <a:miter lim="800000"/>
                      <a:headEnd/>
                      <a:tailEnd/>
                    </a:ln>
                  </pic:spPr>
                </pic:pic>
              </a:graphicData>
            </a:graphic>
          </wp:inline>
        </w:drawing>
      </w:r>
    </w:p>
    <w:p w:rsidR="00AE5178" w:rsidRDefault="00AE5178" w:rsidP="00550DA3">
      <w:pPr>
        <w:numPr>
          <w:ilvl w:val="0"/>
          <w:numId w:val="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Pezzer e Malecot (in gomma)</w:t>
      </w:r>
    </w:p>
    <w:p w:rsidR="002552F7" w:rsidRDefault="002552F7" w:rsidP="002552F7">
      <w:pPr>
        <w:spacing w:before="100" w:beforeAutospacing="1" w:after="24" w:line="360" w:lineRule="atLeast"/>
        <w:ind w:left="768"/>
        <w:rPr>
          <w:rFonts w:ascii="Arial" w:hAnsi="Arial" w:cs="Arial"/>
          <w:color w:val="000000"/>
          <w:sz w:val="19"/>
          <w:szCs w:val="19"/>
        </w:rPr>
      </w:pPr>
      <w:r>
        <w:rPr>
          <w:noProof/>
          <w:lang w:eastAsia="it-IT"/>
        </w:rPr>
        <w:drawing>
          <wp:inline distT="0" distB="0" distL="0" distR="0">
            <wp:extent cx="3419475" cy="3369540"/>
            <wp:effectExtent l="19050" t="0" r="9525" b="0"/>
            <wp:docPr id="49" name="Immagine 49" descr="http://img.alibaba.com/photo/306999581/Malecot_cath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alibaba.com/photo/306999581/Malecot_catheter.jpg"/>
                    <pic:cNvPicPr>
                      <a:picLocks noChangeAspect="1" noChangeArrowheads="1"/>
                    </pic:cNvPicPr>
                  </pic:nvPicPr>
                  <pic:blipFill>
                    <a:blip r:embed="rId99"/>
                    <a:srcRect/>
                    <a:stretch>
                      <a:fillRect/>
                    </a:stretch>
                  </pic:blipFill>
                  <pic:spPr bwMode="auto">
                    <a:xfrm>
                      <a:off x="0" y="0"/>
                      <a:ext cx="3419475" cy="3369540"/>
                    </a:xfrm>
                    <a:prstGeom prst="rect">
                      <a:avLst/>
                    </a:prstGeom>
                    <a:noFill/>
                    <a:ln w="9525">
                      <a:noFill/>
                      <a:miter lim="800000"/>
                      <a:headEnd/>
                      <a:tailEnd/>
                    </a:ln>
                  </pic:spPr>
                </pic:pic>
              </a:graphicData>
            </a:graphic>
          </wp:inline>
        </w:drawing>
      </w:r>
    </w:p>
    <w:p w:rsidR="00152B24" w:rsidRDefault="00152B24" w:rsidP="002552F7">
      <w:pPr>
        <w:spacing w:before="100" w:beforeAutospacing="1" w:after="24" w:line="360" w:lineRule="atLeast"/>
        <w:ind w:left="768"/>
        <w:rPr>
          <w:rFonts w:ascii="Arial" w:hAnsi="Arial" w:cs="Arial"/>
          <w:color w:val="000000"/>
          <w:sz w:val="19"/>
          <w:szCs w:val="19"/>
        </w:rPr>
      </w:pPr>
      <w:r w:rsidRPr="00152B24">
        <w:rPr>
          <w:rFonts w:ascii="Arial" w:hAnsi="Arial" w:cs="Arial"/>
          <w:noProof/>
          <w:color w:val="000000"/>
          <w:sz w:val="19"/>
          <w:szCs w:val="19"/>
          <w:lang w:eastAsia="it-IT"/>
        </w:rPr>
        <w:drawing>
          <wp:inline distT="0" distB="0" distL="0" distR="0">
            <wp:extent cx="3533775" cy="2419350"/>
            <wp:effectExtent l="19050" t="0" r="9525" b="0"/>
            <wp:docPr id="52" name="Immagine 52" descr="http://www.nursepedia.net/images/5/50/3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nursepedia.net/images/5/50/3861.gif"/>
                    <pic:cNvPicPr>
                      <a:picLocks noChangeAspect="1" noChangeArrowheads="1"/>
                    </pic:cNvPicPr>
                  </pic:nvPicPr>
                  <pic:blipFill>
                    <a:blip r:embed="rId100"/>
                    <a:srcRect/>
                    <a:stretch>
                      <a:fillRect/>
                    </a:stretch>
                  </pic:blipFill>
                  <pic:spPr bwMode="auto">
                    <a:xfrm>
                      <a:off x="0" y="0"/>
                      <a:ext cx="3533775" cy="2419350"/>
                    </a:xfrm>
                    <a:prstGeom prst="rect">
                      <a:avLst/>
                    </a:prstGeom>
                    <a:noFill/>
                    <a:ln w="9525">
                      <a:noFill/>
                      <a:miter lim="800000"/>
                      <a:headEnd/>
                      <a:tailEnd/>
                    </a:ln>
                  </pic:spPr>
                </pic:pic>
              </a:graphicData>
            </a:graphic>
          </wp:inline>
        </w:drawing>
      </w:r>
    </w:p>
    <w:p w:rsidR="00AE5178" w:rsidRDefault="00AE5178">
      <w:r>
        <w:rPr>
          <w:noProof/>
          <w:lang w:eastAsia="it-IT"/>
        </w:rPr>
        <w:lastRenderedPageBreak/>
        <w:drawing>
          <wp:inline distT="0" distB="0" distL="0" distR="0">
            <wp:extent cx="6120130" cy="4903108"/>
            <wp:effectExtent l="1905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a:srcRect/>
                    <a:stretch>
                      <a:fillRect/>
                    </a:stretch>
                  </pic:blipFill>
                  <pic:spPr bwMode="auto">
                    <a:xfrm>
                      <a:off x="0" y="0"/>
                      <a:ext cx="6120130" cy="4903108"/>
                    </a:xfrm>
                    <a:prstGeom prst="rect">
                      <a:avLst/>
                    </a:prstGeom>
                    <a:noFill/>
                    <a:ln w="9525">
                      <a:noFill/>
                      <a:miter lim="800000"/>
                      <a:headEnd/>
                      <a:tailEnd/>
                    </a:ln>
                  </pic:spPr>
                </pic:pic>
              </a:graphicData>
            </a:graphic>
          </wp:inline>
        </w:drawing>
      </w:r>
    </w:p>
    <w:p w:rsidR="00FA5A53" w:rsidRDefault="00FA5A53"/>
    <w:p w:rsidR="00FA5A53" w:rsidRDefault="00FA5A53">
      <w:r>
        <w:rPr>
          <w:noProof/>
          <w:lang w:eastAsia="it-IT"/>
        </w:rPr>
        <w:lastRenderedPageBreak/>
        <w:drawing>
          <wp:inline distT="0" distB="0" distL="0" distR="0">
            <wp:extent cx="6120130" cy="8727322"/>
            <wp:effectExtent l="19050" t="0" r="0" b="0"/>
            <wp:docPr id="20"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2"/>
                    <a:srcRect/>
                    <a:stretch>
                      <a:fillRect/>
                    </a:stretch>
                  </pic:blipFill>
                  <pic:spPr bwMode="auto">
                    <a:xfrm>
                      <a:off x="0" y="0"/>
                      <a:ext cx="6120130" cy="8727322"/>
                    </a:xfrm>
                    <a:prstGeom prst="rect">
                      <a:avLst/>
                    </a:prstGeom>
                    <a:noFill/>
                    <a:ln w="9525">
                      <a:noFill/>
                      <a:miter lim="800000"/>
                      <a:headEnd/>
                      <a:tailEnd/>
                    </a:ln>
                  </pic:spPr>
                </pic:pic>
              </a:graphicData>
            </a:graphic>
          </wp:inline>
        </w:drawing>
      </w:r>
    </w:p>
    <w:p w:rsidR="00413037" w:rsidRDefault="00413037"/>
    <w:p w:rsidR="00413037" w:rsidRPr="00413037" w:rsidRDefault="00413037" w:rsidP="00413037">
      <w:pPr>
        <w:spacing w:after="192" w:line="270" w:lineRule="atLeast"/>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40"/>
          <w:szCs w:val="40"/>
          <w:lang w:eastAsia="it-IT"/>
        </w:rPr>
        <w:lastRenderedPageBreak/>
        <w:t>La tracheo-aspirazione</w:t>
      </w:r>
      <w:r w:rsidRPr="00413037">
        <w:rPr>
          <w:rFonts w:ascii="Verdana" w:eastAsia="Times New Roman" w:hAnsi="Verdana" w:cs="Times New Roman"/>
          <w:color w:val="000000"/>
          <w:sz w:val="20"/>
          <w:szCs w:val="20"/>
          <w:lang w:eastAsia="it-IT"/>
        </w:rPr>
        <w:t xml:space="preserve"> è una procedura che consente la rimozione delle secrezioni presenti nell’albero bronchiale, per mezzo di una fonte aspirante e di un sondino inserito nelle vie aeree tramite una via naturale (bocca-naso) o artificiale (stoma-protesi respiratoria) per il mantenimento della pervietà delle vie aeree. Obiettivi:</w:t>
      </w:r>
    </w:p>
    <w:p w:rsidR="00413037" w:rsidRPr="00413037" w:rsidRDefault="00413037" w:rsidP="00550DA3">
      <w:pPr>
        <w:numPr>
          <w:ilvl w:val="0"/>
          <w:numId w:val="7"/>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Mantenere pervie le vie aeree rimuovendo secrezioni e/o materiale estraneo</w:t>
      </w:r>
    </w:p>
    <w:p w:rsidR="00413037" w:rsidRPr="00413037" w:rsidRDefault="00413037" w:rsidP="00550DA3">
      <w:pPr>
        <w:numPr>
          <w:ilvl w:val="0"/>
          <w:numId w:val="7"/>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Promuovere e migliorare gli scambi respiratori</w:t>
      </w:r>
    </w:p>
    <w:p w:rsidR="00413037" w:rsidRPr="00413037" w:rsidRDefault="00413037" w:rsidP="00550DA3">
      <w:pPr>
        <w:numPr>
          <w:ilvl w:val="0"/>
          <w:numId w:val="7"/>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Prevenire gli effetti collaterali, in particolare delle infezioni favorite dal ristagno di secrezioni</w:t>
      </w:r>
    </w:p>
    <w:p w:rsidR="00413037" w:rsidRPr="00413037" w:rsidRDefault="00413037" w:rsidP="00550DA3">
      <w:pPr>
        <w:numPr>
          <w:ilvl w:val="0"/>
          <w:numId w:val="7"/>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Ottenere un campione da laboratorio per esame colturale (diagnosi)</w:t>
      </w:r>
    </w:p>
    <w:p w:rsidR="00413037" w:rsidRPr="00413037" w:rsidRDefault="00413037" w:rsidP="00413037">
      <w:pPr>
        <w:spacing w:after="192" w:line="270" w:lineRule="atLeast"/>
        <w:rPr>
          <w:rFonts w:ascii="Verdana" w:eastAsia="Times New Roman" w:hAnsi="Verdana" w:cs="Times New Roman"/>
          <w:color w:val="000000"/>
          <w:sz w:val="20"/>
          <w:szCs w:val="20"/>
          <w:lang w:eastAsia="it-IT"/>
        </w:rPr>
      </w:pPr>
      <w:r w:rsidRPr="00413037">
        <w:rPr>
          <w:rFonts w:ascii="Verdana" w:eastAsia="Times New Roman" w:hAnsi="Verdana" w:cs="Times New Roman"/>
          <w:b/>
          <w:bCs/>
          <w:color w:val="006633"/>
          <w:sz w:val="20"/>
          <w:lang w:eastAsia="it-IT"/>
        </w:rPr>
        <w:t>Soggetti sottoposti a broncoaspirazione</w:t>
      </w:r>
      <w:r w:rsidRPr="00413037">
        <w:rPr>
          <w:rFonts w:ascii="Verdana" w:eastAsia="Times New Roman" w:hAnsi="Verdana" w:cs="Times New Roman"/>
          <w:color w:val="000000"/>
          <w:sz w:val="20"/>
          <w:szCs w:val="20"/>
          <w:lang w:eastAsia="it-IT"/>
        </w:rPr>
        <w:t> </w:t>
      </w:r>
    </w:p>
    <w:p w:rsidR="00413037" w:rsidRPr="00413037" w:rsidRDefault="00413037" w:rsidP="00550DA3">
      <w:pPr>
        <w:numPr>
          <w:ilvl w:val="0"/>
          <w:numId w:val="8"/>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tutti i malati che non sono in grado autonomamente di espellere in modo  efficace le loro secrezioni,</w:t>
      </w:r>
    </w:p>
    <w:p w:rsidR="00413037" w:rsidRPr="00413037" w:rsidRDefault="00413037" w:rsidP="00550DA3">
      <w:pPr>
        <w:numPr>
          <w:ilvl w:val="0"/>
          <w:numId w:val="8"/>
        </w:numPr>
        <w:spacing w:after="0" w:line="270" w:lineRule="atLeast"/>
        <w:ind w:left="0"/>
        <w:jc w:val="both"/>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malati intubati o tracheostomizzati., perché le vie aeree sono isolate dalla via digerente e quindi non possono deglutire  le loro secrezioni.</w:t>
      </w:r>
    </w:p>
    <w:p w:rsidR="00413037" w:rsidRPr="00413037" w:rsidRDefault="00413037" w:rsidP="00413037">
      <w:pPr>
        <w:spacing w:after="192" w:line="270" w:lineRule="atLeast"/>
        <w:rPr>
          <w:rFonts w:ascii="Verdana" w:eastAsia="Times New Roman" w:hAnsi="Verdana" w:cs="Times New Roman"/>
          <w:color w:val="000000"/>
          <w:sz w:val="20"/>
          <w:szCs w:val="20"/>
          <w:lang w:eastAsia="it-IT"/>
        </w:rPr>
      </w:pPr>
      <w:r w:rsidRPr="00413037">
        <w:rPr>
          <w:rFonts w:ascii="Verdana" w:eastAsia="Times New Roman" w:hAnsi="Verdana" w:cs="Times New Roman"/>
          <w:b/>
          <w:bCs/>
          <w:i/>
          <w:iCs/>
          <w:color w:val="006633"/>
          <w:sz w:val="20"/>
          <w:lang w:eastAsia="it-IT"/>
        </w:rPr>
        <w:t>Esame Obiettivo</w:t>
      </w:r>
    </w:p>
    <w:p w:rsidR="00413037" w:rsidRPr="00413037" w:rsidRDefault="00413037" w:rsidP="00413037">
      <w:pPr>
        <w:spacing w:after="0" w:line="240" w:lineRule="auto"/>
        <w:rPr>
          <w:rFonts w:ascii="Times New Roman" w:eastAsia="Times New Roman" w:hAnsi="Times New Roman" w:cs="Times New Roman"/>
          <w:sz w:val="24"/>
          <w:szCs w:val="24"/>
          <w:lang w:eastAsia="it-IT"/>
        </w:rPr>
      </w:pPr>
      <w:r w:rsidRPr="00413037">
        <w:rPr>
          <w:rFonts w:ascii="Verdana" w:eastAsia="Times New Roman" w:hAnsi="Verdana" w:cs="Times New Roman"/>
          <w:color w:val="000000"/>
          <w:sz w:val="20"/>
          <w:szCs w:val="20"/>
          <w:shd w:val="clear" w:color="auto" w:fill="FFFFFF"/>
          <w:lang w:eastAsia="it-IT"/>
        </w:rPr>
        <w:t> L’aspirazione si esegue dopo aver valutato il  bisogno di respirare del paziente nel seguente modo:</w:t>
      </w:r>
    </w:p>
    <w:p w:rsidR="00413037" w:rsidRPr="00413037" w:rsidRDefault="00413037" w:rsidP="00550DA3">
      <w:pPr>
        <w:numPr>
          <w:ilvl w:val="0"/>
          <w:numId w:val="9"/>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valutazione visiva: osservando il respiro; se c’è alterazione della frequenza respiratoria, dispnea, agitazione, scialorrea, tachicardia, alterazione della meccanica ventilatoria, colorito cianotico, tosse, respiro superficiale.</w:t>
      </w:r>
    </w:p>
    <w:p w:rsidR="00413037" w:rsidRPr="00413037" w:rsidRDefault="00413037" w:rsidP="00550DA3">
      <w:pPr>
        <w:numPr>
          <w:ilvl w:val="0"/>
          <w:numId w:val="9"/>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Valutazione uditiva: ascoltando il rumore del respiro, che diventa stertoroso con l’aumento delle secrezioni e la presenza di tosse frequente.</w:t>
      </w:r>
    </w:p>
    <w:p w:rsidR="00413037" w:rsidRPr="00413037" w:rsidRDefault="00413037" w:rsidP="00550DA3">
      <w:pPr>
        <w:numPr>
          <w:ilvl w:val="0"/>
          <w:numId w:val="9"/>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Valutazione tattile: toccando con il palmo della mano il torace per sentire eventuali vibrazioni trasmesse dal passaggio d’aria attraverso le secrezioni.</w:t>
      </w:r>
    </w:p>
    <w:p w:rsidR="00413037" w:rsidRPr="00413037" w:rsidRDefault="00413037" w:rsidP="00550DA3">
      <w:pPr>
        <w:numPr>
          <w:ilvl w:val="0"/>
          <w:numId w:val="9"/>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Auscultazione: auscultando il torace per stabilire l’ubicazione delle secrezioni nell’albero tracheobronchiale.</w:t>
      </w:r>
    </w:p>
    <w:p w:rsidR="00413037" w:rsidRPr="00413037" w:rsidRDefault="00413037" w:rsidP="00550DA3">
      <w:pPr>
        <w:numPr>
          <w:ilvl w:val="0"/>
          <w:numId w:val="9"/>
        </w:numPr>
        <w:spacing w:after="0" w:line="270" w:lineRule="atLeast"/>
        <w:ind w:left="0"/>
        <w:jc w:val="both"/>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Valutazione della saturazione ematica.</w:t>
      </w:r>
    </w:p>
    <w:p w:rsidR="00413037" w:rsidRPr="00413037" w:rsidRDefault="00413037" w:rsidP="00413037">
      <w:pPr>
        <w:spacing w:after="192" w:line="270" w:lineRule="atLeast"/>
        <w:rPr>
          <w:rFonts w:ascii="Verdana" w:eastAsia="Times New Roman" w:hAnsi="Verdana" w:cs="Times New Roman"/>
          <w:color w:val="000000"/>
          <w:sz w:val="20"/>
          <w:szCs w:val="20"/>
          <w:lang w:eastAsia="it-IT"/>
        </w:rPr>
      </w:pPr>
      <w:r w:rsidRPr="00413037">
        <w:rPr>
          <w:rFonts w:ascii="Verdana" w:eastAsia="Times New Roman" w:hAnsi="Verdana" w:cs="Times New Roman"/>
          <w:b/>
          <w:bCs/>
          <w:i/>
          <w:iCs/>
          <w:color w:val="006633"/>
          <w:sz w:val="20"/>
          <w:lang w:eastAsia="it-IT"/>
        </w:rPr>
        <w:t>Indicazioni</w:t>
      </w:r>
    </w:p>
    <w:p w:rsidR="00413037" w:rsidRPr="00413037" w:rsidRDefault="00413037" w:rsidP="00413037">
      <w:pPr>
        <w:spacing w:after="0" w:line="240" w:lineRule="auto"/>
        <w:rPr>
          <w:rFonts w:ascii="Times New Roman" w:eastAsia="Times New Roman" w:hAnsi="Times New Roman" w:cs="Times New Roman"/>
          <w:sz w:val="24"/>
          <w:szCs w:val="24"/>
          <w:lang w:eastAsia="it-IT"/>
        </w:rPr>
      </w:pPr>
      <w:r w:rsidRPr="00413037">
        <w:rPr>
          <w:rFonts w:ascii="Verdana" w:eastAsia="Times New Roman" w:hAnsi="Verdana" w:cs="Times New Roman"/>
          <w:color w:val="000000"/>
          <w:sz w:val="20"/>
          <w:szCs w:val="20"/>
          <w:shd w:val="clear" w:color="auto" w:fill="FFFFFF"/>
          <w:lang w:eastAsia="it-IT"/>
        </w:rPr>
        <w:t> Va eseguita solo se vi è una reale necessità. Durante la manovra di aspirazione la sonda non deve superare l’ostio distale della cannula al fine di evitare continui microtraumi alla mucosa.  </w:t>
      </w:r>
    </w:p>
    <w:p w:rsidR="00413037" w:rsidRPr="00413037" w:rsidRDefault="00413037" w:rsidP="00413037">
      <w:pPr>
        <w:spacing w:after="192" w:line="270" w:lineRule="atLeast"/>
        <w:rPr>
          <w:rFonts w:ascii="Verdana" w:eastAsia="Times New Roman" w:hAnsi="Verdana" w:cs="Times New Roman"/>
          <w:color w:val="000000"/>
          <w:sz w:val="20"/>
          <w:szCs w:val="20"/>
          <w:lang w:eastAsia="it-IT"/>
        </w:rPr>
      </w:pPr>
      <w:r w:rsidRPr="00413037">
        <w:rPr>
          <w:rFonts w:ascii="Verdana" w:eastAsia="Times New Roman" w:hAnsi="Verdana" w:cs="Times New Roman"/>
          <w:b/>
          <w:bCs/>
          <w:i/>
          <w:iCs/>
          <w:color w:val="006633"/>
          <w:sz w:val="20"/>
          <w:lang w:eastAsia="it-IT"/>
        </w:rPr>
        <w:t>Precauzioni</w:t>
      </w:r>
    </w:p>
    <w:p w:rsidR="00413037" w:rsidRPr="00413037" w:rsidRDefault="00413037" w:rsidP="00413037">
      <w:pPr>
        <w:spacing w:after="0" w:line="240" w:lineRule="auto"/>
        <w:rPr>
          <w:rFonts w:ascii="Times New Roman" w:eastAsia="Times New Roman" w:hAnsi="Times New Roman" w:cs="Times New Roman"/>
          <w:sz w:val="24"/>
          <w:szCs w:val="24"/>
          <w:lang w:eastAsia="it-IT"/>
        </w:rPr>
      </w:pPr>
      <w:r w:rsidRPr="00413037">
        <w:rPr>
          <w:rFonts w:ascii="Verdana" w:eastAsia="Times New Roman" w:hAnsi="Verdana" w:cs="Times New Roman"/>
          <w:color w:val="000000"/>
          <w:sz w:val="20"/>
          <w:szCs w:val="20"/>
          <w:shd w:val="clear" w:color="auto" w:fill="FFFFFF"/>
          <w:lang w:eastAsia="it-IT"/>
        </w:rPr>
        <w:t> Numerosi studi indicano che l’aspirazione è una procedura potenzialmente dannosa (il diametro del sondino non dovrebbe occludere più della metà del diametro interno della via aerea aritificiale per evitare di esercitare un’ulteriore pressione negativa nelle vie aeree e ridurre la caduta del livello di O2). Il sondino può anchei provocare la stimolazione delle terminazioni vagali con conseguente bradiaritmia e ipotensione.La durata dell’aspirazione non dovrebbe superare i 10/15 secondi.  </w:t>
      </w:r>
    </w:p>
    <w:p w:rsidR="00413037" w:rsidRPr="00413037" w:rsidRDefault="00413037" w:rsidP="00413037">
      <w:pPr>
        <w:spacing w:after="192" w:line="270" w:lineRule="atLeast"/>
        <w:rPr>
          <w:rFonts w:ascii="Verdana" w:eastAsia="Times New Roman" w:hAnsi="Verdana" w:cs="Times New Roman"/>
          <w:color w:val="000000"/>
          <w:sz w:val="20"/>
          <w:szCs w:val="20"/>
          <w:lang w:eastAsia="it-IT"/>
        </w:rPr>
      </w:pPr>
      <w:r w:rsidRPr="00413037">
        <w:rPr>
          <w:rFonts w:ascii="Verdana" w:eastAsia="Times New Roman" w:hAnsi="Verdana" w:cs="Times New Roman"/>
          <w:b/>
          <w:bCs/>
          <w:i/>
          <w:iCs/>
          <w:color w:val="006633"/>
          <w:sz w:val="20"/>
          <w:lang w:eastAsia="it-IT"/>
        </w:rPr>
        <w:t>Complicanze all’aspirazione TB</w:t>
      </w:r>
    </w:p>
    <w:p w:rsidR="00413037" w:rsidRPr="00413037" w:rsidRDefault="00413037" w:rsidP="00413037">
      <w:pPr>
        <w:spacing w:after="0" w:line="240" w:lineRule="auto"/>
        <w:rPr>
          <w:rFonts w:ascii="Times New Roman" w:eastAsia="Times New Roman" w:hAnsi="Times New Roman" w:cs="Times New Roman"/>
          <w:sz w:val="24"/>
          <w:szCs w:val="24"/>
          <w:lang w:eastAsia="it-IT"/>
        </w:rPr>
      </w:pPr>
      <w:r w:rsidRPr="00413037">
        <w:rPr>
          <w:rFonts w:ascii="Verdana" w:eastAsia="Times New Roman" w:hAnsi="Verdana" w:cs="Times New Roman"/>
          <w:color w:val="000000"/>
          <w:sz w:val="20"/>
          <w:szCs w:val="20"/>
          <w:shd w:val="clear" w:color="auto" w:fill="FFFFFF"/>
          <w:lang w:eastAsia="it-IT"/>
        </w:rPr>
        <w:t> E’ quindi importante controllare la comparsa di eventuali complicanze:</w:t>
      </w:r>
    </w:p>
    <w:p w:rsidR="00413037" w:rsidRPr="00413037" w:rsidRDefault="00413037" w:rsidP="00550DA3">
      <w:pPr>
        <w:numPr>
          <w:ilvl w:val="0"/>
          <w:numId w:val="10"/>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Ipossiemia,</w:t>
      </w:r>
    </w:p>
    <w:p w:rsidR="00413037" w:rsidRPr="00413037" w:rsidRDefault="00413037" w:rsidP="00550DA3">
      <w:pPr>
        <w:numPr>
          <w:ilvl w:val="0"/>
          <w:numId w:val="10"/>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aritmie,</w:t>
      </w:r>
    </w:p>
    <w:p w:rsidR="00413037" w:rsidRPr="00413037" w:rsidRDefault="00413037" w:rsidP="00550DA3">
      <w:pPr>
        <w:numPr>
          <w:ilvl w:val="0"/>
          <w:numId w:val="10"/>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aumento/diminuzione della pressione arteriosa media,</w:t>
      </w:r>
    </w:p>
    <w:p w:rsidR="00413037" w:rsidRPr="00413037" w:rsidRDefault="00413037" w:rsidP="00550DA3">
      <w:pPr>
        <w:numPr>
          <w:ilvl w:val="0"/>
          <w:numId w:val="10"/>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danno tracheale,</w:t>
      </w:r>
    </w:p>
    <w:p w:rsidR="00413037" w:rsidRPr="00413037" w:rsidRDefault="00413037" w:rsidP="00550DA3">
      <w:pPr>
        <w:numPr>
          <w:ilvl w:val="0"/>
          <w:numId w:val="10"/>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aumento della pressione intracranica.</w:t>
      </w:r>
    </w:p>
    <w:p w:rsidR="00413037" w:rsidRPr="00413037" w:rsidRDefault="00413037" w:rsidP="00413037">
      <w:pPr>
        <w:spacing w:after="0" w:line="240" w:lineRule="auto"/>
        <w:rPr>
          <w:rFonts w:ascii="Times New Roman" w:eastAsia="Times New Roman" w:hAnsi="Times New Roman" w:cs="Times New Roman"/>
          <w:sz w:val="24"/>
          <w:szCs w:val="24"/>
          <w:lang w:eastAsia="it-IT"/>
        </w:rPr>
      </w:pPr>
      <w:r w:rsidRPr="00413037">
        <w:rPr>
          <w:rFonts w:ascii="Verdana" w:eastAsia="Times New Roman" w:hAnsi="Verdana" w:cs="Times New Roman"/>
          <w:color w:val="000000"/>
          <w:sz w:val="20"/>
          <w:szCs w:val="20"/>
          <w:shd w:val="clear" w:color="auto" w:fill="FFFFFF"/>
          <w:lang w:eastAsia="it-IT"/>
        </w:rPr>
        <w:t> I pazienti sottoposti ad aspirazione TB possono sviluppare uno stato di ansia per il dolore provocato dalla manovra, è quindi importante preparare il paziente ed approcciarlo nel modo ottimale, tranquillizzandolo e spiegando passo passo ogni nostra azione.  </w:t>
      </w:r>
    </w:p>
    <w:p w:rsidR="00413037" w:rsidRPr="00413037" w:rsidRDefault="00413037" w:rsidP="00413037">
      <w:pPr>
        <w:spacing w:after="192" w:line="270" w:lineRule="atLeast"/>
        <w:rPr>
          <w:rFonts w:ascii="Verdana" w:eastAsia="Times New Roman" w:hAnsi="Verdana" w:cs="Times New Roman"/>
          <w:color w:val="000000"/>
          <w:sz w:val="20"/>
          <w:szCs w:val="20"/>
          <w:lang w:eastAsia="it-IT"/>
        </w:rPr>
      </w:pPr>
      <w:r w:rsidRPr="00413037">
        <w:rPr>
          <w:rFonts w:ascii="Verdana" w:eastAsia="Times New Roman" w:hAnsi="Verdana" w:cs="Times New Roman"/>
          <w:b/>
          <w:bCs/>
          <w:i/>
          <w:iCs/>
          <w:color w:val="006633"/>
          <w:sz w:val="20"/>
          <w:lang w:eastAsia="it-IT"/>
        </w:rPr>
        <w:t>Complicanze ad una scarsa aspirazione TB</w:t>
      </w:r>
    </w:p>
    <w:p w:rsidR="00413037" w:rsidRPr="00413037" w:rsidRDefault="00413037" w:rsidP="00413037">
      <w:pPr>
        <w:spacing w:after="0" w:line="240" w:lineRule="auto"/>
        <w:rPr>
          <w:rFonts w:ascii="Times New Roman" w:eastAsia="Times New Roman" w:hAnsi="Times New Roman" w:cs="Times New Roman"/>
          <w:sz w:val="24"/>
          <w:szCs w:val="24"/>
          <w:lang w:eastAsia="it-IT"/>
        </w:rPr>
      </w:pPr>
      <w:r w:rsidRPr="00413037">
        <w:rPr>
          <w:rFonts w:ascii="Verdana" w:eastAsia="Times New Roman" w:hAnsi="Verdana" w:cs="Times New Roman"/>
          <w:color w:val="000000"/>
          <w:sz w:val="20"/>
          <w:szCs w:val="20"/>
          <w:shd w:val="clear" w:color="auto" w:fill="FFFFFF"/>
          <w:lang w:eastAsia="it-IT"/>
        </w:rPr>
        <w:t> Le secrezioni ristagnanti possono causare:</w:t>
      </w:r>
    </w:p>
    <w:p w:rsidR="00413037" w:rsidRPr="00413037" w:rsidRDefault="00413037" w:rsidP="00550DA3">
      <w:pPr>
        <w:numPr>
          <w:ilvl w:val="0"/>
          <w:numId w:val="11"/>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lastRenderedPageBreak/>
        <w:t>infezioni: il secreto tracheobronchiale è un buon terreno di coltura, può quindi facilitare l’impianto di microrganismi e la formazione di un processo infiammatorio.</w:t>
      </w:r>
    </w:p>
    <w:p w:rsidR="00413037" w:rsidRPr="00413037" w:rsidRDefault="00413037" w:rsidP="00550DA3">
      <w:pPr>
        <w:numPr>
          <w:ilvl w:val="0"/>
          <w:numId w:val="11"/>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ostruzioni delle vie respiratorie: secrezioni particolarmente dense concorrono alla formazione di tappi mucosi e/o al deposito delle stesse sulle parti declivi delle vie aeree causando atelectasie e ostruzioni delle protesi respiratorie.</w:t>
      </w:r>
    </w:p>
    <w:p w:rsidR="00413037" w:rsidRPr="00413037" w:rsidRDefault="00413037" w:rsidP="00550DA3">
      <w:pPr>
        <w:numPr>
          <w:ilvl w:val="0"/>
          <w:numId w:val="11"/>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alterazione degli scambi respiratori: le secrezioni aumentano le resistenze inspiratorie ed espiratorie delle vie aeree.</w:t>
      </w:r>
    </w:p>
    <w:p w:rsidR="00413037" w:rsidRPr="00413037" w:rsidRDefault="00413037" w:rsidP="00550DA3">
      <w:pPr>
        <w:numPr>
          <w:ilvl w:val="0"/>
          <w:numId w:val="11"/>
        </w:numPr>
        <w:spacing w:after="0" w:line="270" w:lineRule="atLeast"/>
        <w:ind w:left="0"/>
        <w:jc w:val="both"/>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atelectasie: è la riduzione del contenuto aereo nel parenchima polmonare causato da una ostruzione bronchiale cui segue un progressivo riassorbimento dell’aria a valle dell’ostruzione determinando una diminuzione della superficie disponibile per gli scambi gassosi.</w:t>
      </w:r>
    </w:p>
    <w:p w:rsidR="00413037" w:rsidRPr="00413037" w:rsidRDefault="00413037" w:rsidP="00413037">
      <w:pPr>
        <w:spacing w:after="192" w:line="270" w:lineRule="atLeast"/>
        <w:jc w:val="center"/>
        <w:rPr>
          <w:rFonts w:ascii="Verdana" w:eastAsia="Times New Roman" w:hAnsi="Verdana" w:cs="Times New Roman"/>
          <w:color w:val="000000"/>
          <w:sz w:val="20"/>
          <w:szCs w:val="20"/>
          <w:lang w:eastAsia="it-IT"/>
        </w:rPr>
      </w:pPr>
      <w:r w:rsidRPr="00413037">
        <w:rPr>
          <w:rFonts w:ascii="Verdana" w:eastAsia="Times New Roman" w:hAnsi="Verdana" w:cs="Times New Roman"/>
          <w:b/>
          <w:bCs/>
          <w:i/>
          <w:iCs/>
          <w:color w:val="006633"/>
          <w:sz w:val="20"/>
          <w:lang w:eastAsia="it-IT"/>
        </w:rPr>
        <w:t>MATERIALE OCCORRENTE</w:t>
      </w:r>
      <w:r w:rsidRPr="00413037">
        <w:rPr>
          <w:rFonts w:ascii="Verdana" w:eastAsia="Times New Roman" w:hAnsi="Verdana" w:cs="Times New Roman"/>
          <w:color w:val="000000"/>
          <w:sz w:val="20"/>
          <w:szCs w:val="20"/>
          <w:lang w:eastAsia="it-IT"/>
        </w:rPr>
        <w:t>     </w:t>
      </w:r>
    </w:p>
    <w:p w:rsidR="00413037" w:rsidRPr="00413037" w:rsidRDefault="00413037" w:rsidP="00550DA3">
      <w:pPr>
        <w:numPr>
          <w:ilvl w:val="0"/>
          <w:numId w:val="12"/>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aspiratore centralizzato o portatile con relativo tubo di connessione,</w:t>
      </w:r>
    </w:p>
    <w:p w:rsidR="00413037" w:rsidRPr="00413037" w:rsidRDefault="00413037" w:rsidP="00550DA3">
      <w:pPr>
        <w:numPr>
          <w:ilvl w:val="0"/>
          <w:numId w:val="12"/>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sondino per aspirazione monouso, sterile, di calibro idoneo (ch 12/14)</w:t>
      </w:r>
    </w:p>
    <w:p w:rsidR="00413037" w:rsidRPr="00413037" w:rsidRDefault="00413037" w:rsidP="00550DA3">
      <w:pPr>
        <w:numPr>
          <w:ilvl w:val="0"/>
          <w:numId w:val="12"/>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contenitore con soluzione sterile salina per il lavaggio del circuito di aspirazione,</w:t>
      </w:r>
    </w:p>
    <w:p w:rsidR="00413037" w:rsidRPr="00413037" w:rsidRDefault="00413037" w:rsidP="00550DA3">
      <w:pPr>
        <w:numPr>
          <w:ilvl w:val="0"/>
          <w:numId w:val="12"/>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flussimetro e kit per la somministrazione di O2</w:t>
      </w:r>
    </w:p>
    <w:p w:rsidR="00413037" w:rsidRPr="00413037" w:rsidRDefault="00413037" w:rsidP="00550DA3">
      <w:pPr>
        <w:numPr>
          <w:ilvl w:val="0"/>
          <w:numId w:val="12"/>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telino</w:t>
      </w:r>
    </w:p>
    <w:p w:rsidR="00413037" w:rsidRPr="00413037" w:rsidRDefault="00413037" w:rsidP="00550DA3">
      <w:pPr>
        <w:numPr>
          <w:ilvl w:val="0"/>
          <w:numId w:val="12"/>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guanti (sterili) monouso</w:t>
      </w:r>
    </w:p>
    <w:p w:rsidR="00413037" w:rsidRPr="00413037" w:rsidRDefault="00413037" w:rsidP="00550DA3">
      <w:pPr>
        <w:numPr>
          <w:ilvl w:val="0"/>
          <w:numId w:val="12"/>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garze 10 x 10 cm</w:t>
      </w:r>
    </w:p>
    <w:p w:rsidR="00413037" w:rsidRPr="00413037" w:rsidRDefault="00413037" w:rsidP="00550DA3">
      <w:pPr>
        <w:numPr>
          <w:ilvl w:val="0"/>
          <w:numId w:val="12"/>
        </w:numPr>
        <w:spacing w:after="0" w:line="270" w:lineRule="atLeast"/>
        <w:ind w:left="0"/>
        <w:jc w:val="both"/>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reneiforme</w:t>
      </w:r>
    </w:p>
    <w:p w:rsidR="00413037" w:rsidRPr="00413037" w:rsidRDefault="00413037" w:rsidP="00413037">
      <w:pPr>
        <w:spacing w:after="192" w:line="270" w:lineRule="atLeast"/>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 La tecnica eseguita in modo asettico deve essere considerata una componente essenziale nell’esecuzione della procedura di broncoaspirazione, nonostante non siano stati fatti molti studi in merito a questo argomento. Se si effettua l’aspirazione tracheobronchiale con sistema a circuito aperto, il sondino di aspirazione deve essere sterile e monouso. Non ci sono sufficienti studi che raccomandino l’utilizzo di guanti sterili o puliti: la raccomandazione generale è che la tecnica debba essere asettica. </w:t>
      </w:r>
    </w:p>
    <w:p w:rsidR="00413037" w:rsidRPr="00413037" w:rsidRDefault="00413037" w:rsidP="00413037">
      <w:pPr>
        <w:spacing w:after="192" w:line="270" w:lineRule="atLeast"/>
        <w:rPr>
          <w:rFonts w:ascii="Verdana" w:eastAsia="Times New Roman" w:hAnsi="Verdana" w:cs="Times New Roman"/>
          <w:color w:val="000000"/>
          <w:sz w:val="20"/>
          <w:szCs w:val="20"/>
          <w:lang w:eastAsia="it-IT"/>
        </w:rPr>
      </w:pPr>
      <w:r w:rsidRPr="00413037">
        <w:rPr>
          <w:rFonts w:ascii="Verdana" w:eastAsia="Times New Roman" w:hAnsi="Verdana" w:cs="Times New Roman"/>
          <w:b/>
          <w:bCs/>
          <w:color w:val="006633"/>
          <w:sz w:val="20"/>
          <w:lang w:eastAsia="it-IT"/>
        </w:rPr>
        <w:t>Operatori</w:t>
      </w:r>
      <w:r w:rsidRPr="00413037">
        <w:rPr>
          <w:rFonts w:ascii="Verdana" w:eastAsia="Times New Roman" w:hAnsi="Verdana" w:cs="Times New Roman"/>
          <w:color w:val="000000"/>
          <w:sz w:val="20"/>
          <w:szCs w:val="20"/>
          <w:lang w:eastAsia="it-IT"/>
        </w:rPr>
        <w:br/>
        <w:t>1 unità  </w:t>
      </w:r>
    </w:p>
    <w:p w:rsidR="00413037" w:rsidRPr="00413037" w:rsidRDefault="00413037" w:rsidP="00413037">
      <w:pPr>
        <w:spacing w:after="192" w:line="270" w:lineRule="atLeast"/>
        <w:jc w:val="center"/>
        <w:rPr>
          <w:rFonts w:ascii="Verdana" w:eastAsia="Times New Roman" w:hAnsi="Verdana" w:cs="Times New Roman"/>
          <w:color w:val="000000"/>
          <w:sz w:val="20"/>
          <w:szCs w:val="20"/>
          <w:lang w:eastAsia="it-IT"/>
        </w:rPr>
      </w:pPr>
      <w:r w:rsidRPr="00413037">
        <w:rPr>
          <w:rFonts w:ascii="Verdana" w:eastAsia="Times New Roman" w:hAnsi="Verdana" w:cs="Times New Roman"/>
          <w:b/>
          <w:bCs/>
          <w:i/>
          <w:iCs/>
          <w:color w:val="006633"/>
          <w:sz w:val="20"/>
          <w:lang w:eastAsia="it-IT"/>
        </w:rPr>
        <w:t>PREPARAZIONE DEL PAZIENTE</w:t>
      </w:r>
    </w:p>
    <w:p w:rsidR="00413037" w:rsidRPr="00413037" w:rsidRDefault="00413037" w:rsidP="00550DA3">
      <w:pPr>
        <w:numPr>
          <w:ilvl w:val="0"/>
          <w:numId w:val="13"/>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Accertare la necessità di aspirare il paziente osservandone i segni vitali.</w:t>
      </w:r>
    </w:p>
    <w:p w:rsidR="00413037" w:rsidRPr="00413037" w:rsidRDefault="00413037" w:rsidP="00550DA3">
      <w:pPr>
        <w:numPr>
          <w:ilvl w:val="0"/>
          <w:numId w:val="13"/>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Determinare il grado di collaborazione del paziente.</w:t>
      </w:r>
    </w:p>
    <w:p w:rsidR="00413037" w:rsidRPr="00413037" w:rsidRDefault="00413037" w:rsidP="00550DA3">
      <w:pPr>
        <w:numPr>
          <w:ilvl w:val="0"/>
          <w:numId w:val="13"/>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Informare il paziente della eventuale tosse intermittente che può essere provocata dalla aspirazione e della necessità della stessa per la rimozione delle secrezioni.</w:t>
      </w:r>
    </w:p>
    <w:p w:rsidR="00413037" w:rsidRPr="00413037" w:rsidRDefault="00413037" w:rsidP="00550DA3">
      <w:pPr>
        <w:numPr>
          <w:ilvl w:val="0"/>
          <w:numId w:val="13"/>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Posizionare in decubito supino il paziente incosciente, altrimenti favorire la posizione ortopnoica o semiortopnoica.</w:t>
      </w:r>
    </w:p>
    <w:p w:rsidR="00413037" w:rsidRPr="00413037" w:rsidRDefault="00413037" w:rsidP="00550DA3">
      <w:pPr>
        <w:numPr>
          <w:ilvl w:val="0"/>
          <w:numId w:val="13"/>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Al bisogno eseguire fisioterapia con drenaggio posturale e massaggio delle basi polmonari.</w:t>
      </w:r>
    </w:p>
    <w:p w:rsidR="00413037" w:rsidRPr="00413037" w:rsidRDefault="00413037" w:rsidP="00550DA3">
      <w:pPr>
        <w:numPr>
          <w:ilvl w:val="0"/>
          <w:numId w:val="13"/>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Iperossigenare il paziente per almeno un minuto, prima di eseguire la manovra e dopo averla eseguita per un altro minuto.</w:t>
      </w:r>
    </w:p>
    <w:p w:rsidR="00413037" w:rsidRPr="00413037" w:rsidRDefault="00413037" w:rsidP="00550DA3">
      <w:pPr>
        <w:numPr>
          <w:ilvl w:val="0"/>
          <w:numId w:val="13"/>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Accertarsi che l’ambiente sia adeguatamente umidificato</w:t>
      </w:r>
    </w:p>
    <w:p w:rsidR="00413037" w:rsidRPr="00413037" w:rsidRDefault="00413037" w:rsidP="00550DA3">
      <w:pPr>
        <w:numPr>
          <w:ilvl w:val="0"/>
          <w:numId w:val="13"/>
        </w:numPr>
        <w:spacing w:after="0" w:line="270" w:lineRule="atLeast"/>
        <w:ind w:left="0"/>
        <w:jc w:val="both"/>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Fare in modo che il paziente esegua aerosolterapia due o tre volte al giorno.</w:t>
      </w:r>
    </w:p>
    <w:p w:rsidR="00413037" w:rsidRPr="00413037" w:rsidRDefault="00413037" w:rsidP="00413037">
      <w:pPr>
        <w:spacing w:after="0" w:line="240" w:lineRule="auto"/>
        <w:rPr>
          <w:rFonts w:ascii="Times New Roman" w:eastAsia="Times New Roman" w:hAnsi="Times New Roman" w:cs="Times New Roman"/>
          <w:sz w:val="24"/>
          <w:szCs w:val="24"/>
          <w:lang w:eastAsia="it-IT"/>
        </w:rPr>
      </w:pPr>
      <w:r w:rsidRPr="00413037">
        <w:rPr>
          <w:rFonts w:ascii="Arial" w:eastAsia="Times New Roman" w:hAnsi="Arial" w:cs="Arial"/>
          <w:color w:val="000000"/>
          <w:sz w:val="20"/>
          <w:szCs w:val="20"/>
          <w:lang w:eastAsia="it-IT"/>
        </w:rPr>
        <w:t> </w:t>
      </w:r>
    </w:p>
    <w:p w:rsidR="00413037" w:rsidRPr="00413037" w:rsidRDefault="00413037" w:rsidP="00413037">
      <w:pPr>
        <w:spacing w:after="192" w:line="270" w:lineRule="atLeast"/>
        <w:rPr>
          <w:rFonts w:ascii="Verdana" w:eastAsia="Times New Roman" w:hAnsi="Verdana" w:cs="Times New Roman"/>
          <w:color w:val="000000"/>
          <w:sz w:val="20"/>
          <w:szCs w:val="20"/>
          <w:lang w:eastAsia="it-IT"/>
        </w:rPr>
      </w:pPr>
      <w:r w:rsidRPr="00413037">
        <w:rPr>
          <w:rFonts w:ascii="Verdana" w:eastAsia="Times New Roman" w:hAnsi="Verdana" w:cs="Times New Roman"/>
          <w:b/>
          <w:bCs/>
          <w:i/>
          <w:iCs/>
          <w:color w:val="006633"/>
          <w:sz w:val="20"/>
          <w:lang w:eastAsia="it-IT"/>
        </w:rPr>
        <w:t>Procedura</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Lavarsi le mani</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Indossare la mascherina e i guanti monouso</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Aprire la confezione del sondino evitando contaminazioni</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Sfilare il sondino dalla confezione e connetterlo all’aspiratore</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Introdurre il catetere nella cannula</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lastRenderedPageBreak/>
        <w:t>Azionare l’aspiratore, regolato ad una aspirazione massima di 120 mmhg, aspirando ad intermittenza per periodi non superiori a 10 secondi, ritirando il catetere con movimenti  rotatori.</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Pulire all’esterno il sondino con garze e lavarlo aspirando la soluzione sterile.</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Chiudere il sistema di aspirazione.</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Valutare le condizioni del paziente, osservando la respirazione e il colore della cute, ripetere se è necessario la manovra, lasciandolo riposare tra una aspirazione e l’altra.</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Staccare il sondino dal tubo di aspirazione tenendolo con la mano protetta dal guanto, con l’altra mano afferrare il risvolto del guanto, ripiegarlo su se stesso e sfilare il guanto così rovesciato ponendo all’interno il sondino.</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Gettare il guanto e il sondino nel sacco dei rifiuti</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Eseguire la pulizia della cannula interna e reinserirla nella cannula esterna del paziente.</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Controllare la quantità delle secrezioni aspirate, osservando il colore, l’odore e la consistenza.</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Sistemare il paziente in una posizione comoda e confortevole che favorisca la respirazione.</w:t>
      </w:r>
    </w:p>
    <w:p w:rsidR="00413037" w:rsidRPr="00413037" w:rsidRDefault="00413037" w:rsidP="00550DA3">
      <w:pPr>
        <w:numPr>
          <w:ilvl w:val="0"/>
          <w:numId w:val="14"/>
        </w:numPr>
        <w:spacing w:after="72" w:line="270" w:lineRule="atLeast"/>
        <w:ind w:left="360"/>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Riordinare il materiale usato</w:t>
      </w:r>
    </w:p>
    <w:p w:rsidR="00413037" w:rsidRPr="00413037" w:rsidRDefault="00413037" w:rsidP="00550DA3">
      <w:pPr>
        <w:numPr>
          <w:ilvl w:val="0"/>
          <w:numId w:val="14"/>
        </w:numPr>
        <w:spacing w:after="0" w:line="270" w:lineRule="atLeast"/>
        <w:ind w:left="0"/>
        <w:jc w:val="both"/>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Reintegrare la soluzione sterile e le attrezzature in modo che la aspirazione sia pronta per essere ripetuta.</w:t>
      </w:r>
    </w:p>
    <w:p w:rsidR="00413037" w:rsidRPr="00413037" w:rsidRDefault="00413037" w:rsidP="00413037">
      <w:pPr>
        <w:spacing w:after="192" w:line="270" w:lineRule="atLeast"/>
        <w:jc w:val="center"/>
        <w:rPr>
          <w:rFonts w:ascii="Verdana" w:eastAsia="Times New Roman" w:hAnsi="Verdana" w:cs="Times New Roman"/>
          <w:color w:val="000000"/>
          <w:sz w:val="20"/>
          <w:szCs w:val="20"/>
          <w:lang w:eastAsia="it-IT"/>
        </w:rPr>
      </w:pPr>
      <w:r w:rsidRPr="00413037">
        <w:rPr>
          <w:rFonts w:ascii="Verdana" w:eastAsia="Times New Roman" w:hAnsi="Verdana" w:cs="Times New Roman"/>
          <w:b/>
          <w:bCs/>
          <w:i/>
          <w:iCs/>
          <w:color w:val="006633"/>
          <w:sz w:val="20"/>
          <w:lang w:eastAsia="it-IT"/>
        </w:rPr>
        <w:t>ERRORI DA EVITARE</w:t>
      </w:r>
    </w:p>
    <w:p w:rsidR="00413037" w:rsidRPr="00413037" w:rsidRDefault="00413037" w:rsidP="00413037">
      <w:pPr>
        <w:spacing w:after="0" w:line="240" w:lineRule="auto"/>
        <w:rPr>
          <w:rFonts w:ascii="Times New Roman" w:eastAsia="Times New Roman" w:hAnsi="Times New Roman" w:cs="Times New Roman"/>
          <w:sz w:val="24"/>
          <w:szCs w:val="24"/>
          <w:lang w:eastAsia="it-IT"/>
        </w:rPr>
      </w:pPr>
      <w:r w:rsidRPr="00413037">
        <w:rPr>
          <w:rFonts w:ascii="Verdana" w:eastAsia="Times New Roman" w:hAnsi="Verdana" w:cs="Times New Roman"/>
          <w:color w:val="000000"/>
          <w:sz w:val="20"/>
          <w:szCs w:val="20"/>
          <w:shd w:val="clear" w:color="auto" w:fill="FFFFFF"/>
          <w:lang w:eastAsia="it-IT"/>
        </w:rPr>
        <w:t>E’ convinzione che la broncoinstillazione di soluzione fisiologica in trachea (solitamente dai 2/10 ml) aumenti il volume delle secrezioni e che ne renda più semplice l’aspirazione; che dilsochi le secrezioni; che stimoli la tosse e lubrifichi il tubo endotracheale, Nonostante la plausibilità delle motivazioni non ci sono prove a sostegno dell’efficacia della manovra.Numerose revisioni della letteratura e studi infatti arrivano alle stesse conclusioni: non è indicato istillare routinariamente soluzione fisiologica nel tubo ET, prima di effettuare l’aspirazioneInfatti, è stato dimostrato che il volume di secrezioni aspirate non è maggiore quando viene istillata soluzione fisiologica, che con l’aspirazione si riesce ad aspirare solo il 20% della soluzione instillata.Oltre a possedere limitata efficacia nel facilitare la rimozione delle secrezioni, l’instillazione di soluzione fisiologica durante l’aspirazione può causare un calo della saturazione di Ossigeno ed aumentare il potenziale rischio infettivo.Pertanto, la pratica di instillare routinariamente non è raccomandata: l’unico modo per rimuovere facilmente le secrezioni è idratare il paziente.</w:t>
      </w:r>
    </w:p>
    <w:p w:rsidR="00413037" w:rsidRPr="00413037" w:rsidRDefault="00413037" w:rsidP="00413037">
      <w:pPr>
        <w:spacing w:after="0" w:line="270" w:lineRule="atLeast"/>
        <w:jc w:val="both"/>
        <w:rPr>
          <w:rFonts w:ascii="Verdana" w:eastAsia="Times New Roman" w:hAnsi="Verdana" w:cs="Times New Roman"/>
          <w:color w:val="000000"/>
          <w:sz w:val="20"/>
          <w:szCs w:val="20"/>
          <w:lang w:eastAsia="it-IT"/>
        </w:rPr>
      </w:pPr>
      <w:r w:rsidRPr="00413037">
        <w:rPr>
          <w:rFonts w:ascii="Verdana" w:eastAsia="Times New Roman" w:hAnsi="Verdana" w:cs="Times New Roman"/>
          <w:color w:val="000000"/>
          <w:sz w:val="20"/>
          <w:szCs w:val="20"/>
          <w:lang w:eastAsia="it-IT"/>
        </w:rPr>
        <w:t> </w:t>
      </w:r>
    </w:p>
    <w:p w:rsidR="00413037" w:rsidRDefault="00AD7D66">
      <w:r>
        <w:rPr>
          <w:noProof/>
          <w:lang w:eastAsia="it-IT"/>
        </w:rPr>
        <w:lastRenderedPageBreak/>
        <w:drawing>
          <wp:inline distT="0" distB="0" distL="0" distR="0">
            <wp:extent cx="4733925" cy="4733925"/>
            <wp:effectExtent l="19050" t="0" r="9525" b="0"/>
            <wp:docPr id="53" name="Immagine 53" descr="http://www.deasnet.it/wp-content/uploads/2011/07/closed-suction-syst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deasnet.it/wp-content/uploads/2011/07/closed-suction-system1.jpg"/>
                    <pic:cNvPicPr>
                      <a:picLocks noChangeAspect="1" noChangeArrowheads="1"/>
                    </pic:cNvPicPr>
                  </pic:nvPicPr>
                  <pic:blipFill>
                    <a:blip r:embed="rId103"/>
                    <a:srcRect/>
                    <a:stretch>
                      <a:fillRect/>
                    </a:stretch>
                  </pic:blipFill>
                  <pic:spPr bwMode="auto">
                    <a:xfrm>
                      <a:off x="0" y="0"/>
                      <a:ext cx="4733925" cy="4733925"/>
                    </a:xfrm>
                    <a:prstGeom prst="rect">
                      <a:avLst/>
                    </a:prstGeom>
                    <a:noFill/>
                    <a:ln w="9525">
                      <a:noFill/>
                      <a:miter lim="800000"/>
                      <a:headEnd/>
                      <a:tailEnd/>
                    </a:ln>
                  </pic:spPr>
                </pic:pic>
              </a:graphicData>
            </a:graphic>
          </wp:inline>
        </w:drawing>
      </w:r>
    </w:p>
    <w:p w:rsidR="00AD7D66" w:rsidRDefault="00AD7D66" w:rsidP="00AD7D66">
      <w:pPr>
        <w:shd w:val="clear" w:color="auto" w:fill="FFFFFF" w:themeFill="background1"/>
        <w:rPr>
          <w:rFonts w:ascii="Arial" w:hAnsi="Arial" w:cs="Arial"/>
          <w:color w:val="FFFFFF" w:themeColor="background1"/>
          <w:sz w:val="48"/>
          <w:szCs w:val="48"/>
          <w:shd w:val="clear" w:color="auto" w:fill="222222"/>
        </w:rPr>
      </w:pPr>
      <w:r w:rsidRPr="00AD7D66">
        <w:rPr>
          <w:rFonts w:ascii="Arial" w:hAnsi="Arial" w:cs="Arial"/>
          <w:color w:val="FFFFFF" w:themeColor="background1"/>
          <w:sz w:val="48"/>
          <w:szCs w:val="48"/>
          <w:shd w:val="clear" w:color="auto" w:fill="222222"/>
        </w:rPr>
        <w:t>Sistema per aspirazione a circuito chiuso</w:t>
      </w:r>
    </w:p>
    <w:p w:rsidR="00AD7D66" w:rsidRDefault="00AD7D66" w:rsidP="00AD7D66">
      <w:pPr>
        <w:pStyle w:val="Titolo1"/>
        <w:pBdr>
          <w:bottom w:val="single" w:sz="6" w:space="0" w:color="AAAAAA"/>
        </w:pBdr>
        <w:spacing w:before="0" w:after="24" w:line="288" w:lineRule="atLeast"/>
        <w:rPr>
          <w:rFonts w:ascii="Arial" w:hAnsi="Arial" w:cs="Arial"/>
          <w:b w:val="0"/>
          <w:bCs w:val="0"/>
          <w:color w:val="000000"/>
          <w:sz w:val="38"/>
          <w:szCs w:val="38"/>
        </w:rPr>
      </w:pPr>
      <w:r>
        <w:rPr>
          <w:rFonts w:ascii="Arial" w:hAnsi="Arial" w:cs="Arial"/>
          <w:b w:val="0"/>
          <w:bCs w:val="0"/>
          <w:color w:val="000000"/>
          <w:sz w:val="38"/>
          <w:szCs w:val="38"/>
        </w:rPr>
        <w:t>Cannula oro-faringea</w:t>
      </w:r>
    </w:p>
    <w:p w:rsidR="00AD7D66" w:rsidRDefault="00AD7D66" w:rsidP="00AD7D66">
      <w:pPr>
        <w:shd w:val="clear" w:color="auto" w:fill="F7F7F7"/>
        <w:spacing w:line="360"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095500" cy="1571625"/>
            <wp:effectExtent l="19050" t="0" r="0" b="0"/>
            <wp:docPr id="57" name="Immagine 57" descr="http://upload.wikimedia.org/wikipedia/commons/thumb/2/26/Canule_de_Goedel_2.jpg/220px-Canule_de_Goedel_2.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pload.wikimedia.org/wikipedia/commons/thumb/2/26/Canule_de_Goedel_2.jpg/220px-Canule_de_Goedel_2.jpg">
                      <a:hlinkClick r:id="rId104"/>
                    </pic:cNvPr>
                    <pic:cNvPicPr>
                      <a:picLocks noChangeAspect="1" noChangeArrowheads="1"/>
                    </pic:cNvPicPr>
                  </pic:nvPicPr>
                  <pic:blipFill>
                    <a:blip r:embed="rId105"/>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AD7D66" w:rsidRDefault="00AD7D66" w:rsidP="00AD7D66">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58" name="Immagine 58" descr="http://bits.wikimedia.org/static-1.23wmf2/skins/common/images/magnify-clip.png">
              <a:hlinkClick xmlns:a="http://schemas.openxmlformats.org/drawingml/2006/main" r:id="rId104"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bits.wikimedia.org/static-1.23wmf2/skins/common/images/magnify-clip.png">
                      <a:hlinkClick r:id="rId104"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AD7D66" w:rsidRDefault="00AD7D66" w:rsidP="00AD7D66">
      <w:pPr>
        <w:shd w:val="clear" w:color="auto" w:fill="F7F7F7"/>
        <w:spacing w:line="336" w:lineRule="atLeast"/>
        <w:rPr>
          <w:rFonts w:ascii="Arial" w:hAnsi="Arial" w:cs="Arial"/>
          <w:color w:val="000000"/>
          <w:sz w:val="17"/>
          <w:szCs w:val="17"/>
        </w:rPr>
      </w:pPr>
      <w:r>
        <w:rPr>
          <w:rFonts w:ascii="Arial" w:hAnsi="Arial" w:cs="Arial"/>
          <w:color w:val="000000"/>
          <w:sz w:val="17"/>
          <w:szCs w:val="17"/>
        </w:rPr>
        <w:t>Cannula oro-faringea di varie dimensioni</w:t>
      </w:r>
    </w:p>
    <w:p w:rsidR="00AD7D66" w:rsidRDefault="00AD7D66" w:rsidP="00AD7D6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La</w:t>
      </w:r>
      <w:r>
        <w:rPr>
          <w:rStyle w:val="apple-converted-space"/>
          <w:rFonts w:ascii="Arial" w:hAnsi="Arial" w:cs="Arial"/>
          <w:color w:val="000000"/>
          <w:sz w:val="19"/>
          <w:szCs w:val="19"/>
        </w:rPr>
        <w:t> </w:t>
      </w:r>
      <w:r>
        <w:rPr>
          <w:rFonts w:ascii="Arial" w:hAnsi="Arial" w:cs="Arial"/>
          <w:b/>
          <w:bCs/>
          <w:color w:val="000000"/>
          <w:sz w:val="19"/>
          <w:szCs w:val="19"/>
        </w:rPr>
        <w:t>Cannula oro-faringea</w:t>
      </w:r>
      <w:r>
        <w:rPr>
          <w:rStyle w:val="apple-converted-space"/>
          <w:rFonts w:ascii="Arial" w:hAnsi="Arial" w:cs="Arial"/>
          <w:color w:val="000000"/>
          <w:sz w:val="19"/>
          <w:szCs w:val="19"/>
        </w:rPr>
        <w:t> </w:t>
      </w:r>
      <w:r>
        <w:rPr>
          <w:rFonts w:ascii="Arial" w:hAnsi="Arial" w:cs="Arial"/>
          <w:color w:val="000000"/>
          <w:sz w:val="19"/>
          <w:szCs w:val="19"/>
        </w:rPr>
        <w:t>è un presidio medico in materiale plastico rigido utilizzata nelle manovre di</w:t>
      </w:r>
      <w:r>
        <w:rPr>
          <w:rStyle w:val="apple-converted-space"/>
          <w:rFonts w:ascii="Arial" w:hAnsi="Arial" w:cs="Arial"/>
          <w:color w:val="000000"/>
          <w:sz w:val="19"/>
          <w:szCs w:val="19"/>
        </w:rPr>
        <w:t> </w:t>
      </w:r>
      <w:hyperlink r:id="rId107" w:tooltip="Rianimazione" w:history="1">
        <w:r>
          <w:rPr>
            <w:rStyle w:val="Collegamentoipertestuale"/>
            <w:rFonts w:ascii="Arial" w:hAnsi="Arial" w:cs="Arial"/>
            <w:color w:val="0B0080"/>
            <w:sz w:val="19"/>
            <w:szCs w:val="19"/>
          </w:rPr>
          <w:t>rianimazione</w:t>
        </w:r>
      </w:hyperlink>
      <w:r>
        <w:rPr>
          <w:rFonts w:ascii="Arial" w:hAnsi="Arial" w:cs="Arial"/>
          <w:color w:val="000000"/>
          <w:sz w:val="19"/>
          <w:szCs w:val="19"/>
        </w:rPr>
        <w:t>. Di forma anatomica, una volta inserita nella cavità orale impedisce alla lingua di cadere e di ostruire le vie aeree superiori, assicurando un adeguato afflusso di aria. Le varie versioni esistenti (cannula di</w:t>
      </w:r>
      <w:r>
        <w:rPr>
          <w:rStyle w:val="apple-converted-space"/>
          <w:rFonts w:ascii="Arial" w:hAnsi="Arial" w:cs="Arial"/>
          <w:color w:val="000000"/>
          <w:sz w:val="19"/>
          <w:szCs w:val="19"/>
        </w:rPr>
        <w:t> </w:t>
      </w:r>
      <w:r>
        <w:rPr>
          <w:rFonts w:ascii="Arial" w:hAnsi="Arial" w:cs="Arial"/>
          <w:b/>
          <w:bCs/>
          <w:color w:val="000000"/>
          <w:sz w:val="19"/>
          <w:szCs w:val="19"/>
        </w:rPr>
        <w:t>Mayo</w:t>
      </w:r>
      <w:r>
        <w:rPr>
          <w:rFonts w:ascii="Arial" w:hAnsi="Arial" w:cs="Arial"/>
          <w:color w:val="000000"/>
          <w:sz w:val="19"/>
          <w:szCs w:val="19"/>
        </w:rPr>
        <w:t>, di</w:t>
      </w:r>
      <w:r>
        <w:rPr>
          <w:rStyle w:val="apple-converted-space"/>
          <w:rFonts w:ascii="Arial" w:hAnsi="Arial" w:cs="Arial"/>
          <w:color w:val="000000"/>
          <w:sz w:val="19"/>
          <w:szCs w:val="19"/>
        </w:rPr>
        <w:t> </w:t>
      </w:r>
      <w:r>
        <w:rPr>
          <w:rFonts w:ascii="Arial" w:hAnsi="Arial" w:cs="Arial"/>
          <w:b/>
          <w:bCs/>
          <w:color w:val="000000"/>
          <w:sz w:val="19"/>
          <w:szCs w:val="19"/>
        </w:rPr>
        <w:t>Guedel</w:t>
      </w:r>
      <w:r>
        <w:rPr>
          <w:rFonts w:ascii="Arial" w:hAnsi="Arial" w:cs="Arial"/>
          <w:color w:val="000000"/>
          <w:sz w:val="19"/>
          <w:szCs w:val="19"/>
        </w:rPr>
        <w:t>, di</w:t>
      </w:r>
      <w:r>
        <w:rPr>
          <w:rStyle w:val="apple-converted-space"/>
          <w:rFonts w:ascii="Arial" w:hAnsi="Arial" w:cs="Arial"/>
          <w:color w:val="000000"/>
          <w:sz w:val="19"/>
          <w:szCs w:val="19"/>
        </w:rPr>
        <w:t> </w:t>
      </w:r>
      <w:r>
        <w:rPr>
          <w:rFonts w:ascii="Arial" w:hAnsi="Arial" w:cs="Arial"/>
          <w:b/>
          <w:bCs/>
          <w:color w:val="000000"/>
          <w:sz w:val="19"/>
          <w:szCs w:val="19"/>
        </w:rPr>
        <w:t>Safar</w:t>
      </w:r>
      <w:r>
        <w:rPr>
          <w:rStyle w:val="apple-converted-space"/>
          <w:rFonts w:ascii="Arial" w:hAnsi="Arial" w:cs="Arial"/>
          <w:color w:val="000000"/>
          <w:sz w:val="19"/>
          <w:szCs w:val="19"/>
        </w:rPr>
        <w:t> </w:t>
      </w:r>
      <w:r>
        <w:rPr>
          <w:rFonts w:ascii="Arial" w:hAnsi="Arial" w:cs="Arial"/>
          <w:color w:val="000000"/>
          <w:sz w:val="19"/>
          <w:szCs w:val="19"/>
        </w:rPr>
        <w:t>e di</w:t>
      </w:r>
      <w:r>
        <w:rPr>
          <w:rStyle w:val="apple-converted-space"/>
          <w:rFonts w:ascii="Arial" w:hAnsi="Arial" w:cs="Arial"/>
          <w:color w:val="000000"/>
          <w:sz w:val="19"/>
          <w:szCs w:val="19"/>
        </w:rPr>
        <w:t> </w:t>
      </w:r>
      <w:r>
        <w:rPr>
          <w:rFonts w:ascii="Arial" w:hAnsi="Arial" w:cs="Arial"/>
          <w:b/>
          <w:bCs/>
          <w:color w:val="000000"/>
          <w:sz w:val="19"/>
          <w:szCs w:val="19"/>
        </w:rPr>
        <w:t>Bierman</w:t>
      </w:r>
      <w:r>
        <w:rPr>
          <w:rFonts w:ascii="Arial" w:hAnsi="Arial" w:cs="Arial"/>
          <w:color w:val="000000"/>
          <w:sz w:val="19"/>
          <w:szCs w:val="19"/>
        </w:rPr>
        <w:t>) differiscono pochissimo fra di loro e spesso questi termini sono utilizzati per identificare una qualunque cannula orofaringea, senza riferirsi ad una di un tipo specifico.</w:t>
      </w:r>
    </w:p>
    <w:p w:rsidR="00AD7D66" w:rsidRDefault="00AD7D66" w:rsidP="00AD7D66">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Uso</w:t>
      </w:r>
      <w:r>
        <w:rPr>
          <w:rStyle w:val="mw-editsection-bracket"/>
          <w:rFonts w:ascii="Arial" w:eastAsiaTheme="majorEastAsia" w:hAnsi="Arial" w:cs="Arial"/>
          <w:b w:val="0"/>
          <w:bCs w:val="0"/>
          <w:color w:val="555555"/>
          <w:sz w:val="24"/>
          <w:szCs w:val="24"/>
        </w:rPr>
        <w:t>[</w:t>
      </w:r>
    </w:p>
    <w:p w:rsidR="00AD7D66" w:rsidRDefault="00AD7D66" w:rsidP="00AD7D6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lastRenderedPageBreak/>
        <w:t>Si utilizza ogni volta che ci si trovi di fronte a soggetti in stato di</w:t>
      </w:r>
      <w:r>
        <w:rPr>
          <w:rStyle w:val="apple-converted-space"/>
          <w:rFonts w:ascii="Arial" w:hAnsi="Arial" w:cs="Arial"/>
          <w:color w:val="000000"/>
          <w:sz w:val="19"/>
          <w:szCs w:val="19"/>
        </w:rPr>
        <w:t> </w:t>
      </w:r>
      <w:hyperlink r:id="rId108" w:tooltip="Stato di coscienza" w:history="1">
        <w:r>
          <w:rPr>
            <w:rStyle w:val="Collegamentoipertestuale"/>
            <w:rFonts w:ascii="Arial" w:hAnsi="Arial" w:cs="Arial"/>
            <w:color w:val="0B0080"/>
            <w:sz w:val="19"/>
            <w:szCs w:val="19"/>
          </w:rPr>
          <w:t>incoscienza</w:t>
        </w:r>
      </w:hyperlink>
      <w:r>
        <w:rPr>
          <w:rFonts w:ascii="Arial" w:hAnsi="Arial" w:cs="Arial"/>
          <w:color w:val="000000"/>
          <w:sz w:val="19"/>
          <w:szCs w:val="19"/>
        </w:rPr>
        <w:t>, sia in respiro spontaneo, sia in corso di ventilazione artificiale.</w:t>
      </w:r>
    </w:p>
    <w:p w:rsidR="00AD7D66" w:rsidRDefault="00AD7D66" w:rsidP="00AD7D6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 principali scopi dell'utilizzo della cannula oro-faringea sono:</w:t>
      </w:r>
    </w:p>
    <w:p w:rsidR="00AD7D66" w:rsidRDefault="00AD7D66" w:rsidP="00550DA3">
      <w:pPr>
        <w:numPr>
          <w:ilvl w:val="0"/>
          <w:numId w:val="1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impedire la caduta della base della</w:t>
      </w:r>
      <w:r>
        <w:rPr>
          <w:rStyle w:val="apple-converted-space"/>
          <w:rFonts w:ascii="Arial" w:hAnsi="Arial" w:cs="Arial"/>
          <w:color w:val="000000"/>
          <w:sz w:val="19"/>
          <w:szCs w:val="19"/>
        </w:rPr>
        <w:t> </w:t>
      </w:r>
      <w:hyperlink r:id="rId109" w:tooltip="Lingua (anatomia)" w:history="1">
        <w:r>
          <w:rPr>
            <w:rStyle w:val="Collegamentoipertestuale"/>
            <w:rFonts w:ascii="Arial" w:hAnsi="Arial" w:cs="Arial"/>
            <w:color w:val="0B0080"/>
            <w:sz w:val="19"/>
            <w:szCs w:val="19"/>
          </w:rPr>
          <w:t>lingua</w:t>
        </w:r>
      </w:hyperlink>
      <w:r>
        <w:rPr>
          <w:rStyle w:val="apple-converted-space"/>
          <w:rFonts w:ascii="Arial" w:hAnsi="Arial" w:cs="Arial"/>
          <w:color w:val="000000"/>
          <w:sz w:val="19"/>
          <w:szCs w:val="19"/>
        </w:rPr>
        <w:t> </w:t>
      </w:r>
      <w:r>
        <w:rPr>
          <w:rFonts w:ascii="Arial" w:hAnsi="Arial" w:cs="Arial"/>
          <w:color w:val="000000"/>
          <w:sz w:val="19"/>
          <w:szCs w:val="19"/>
        </w:rPr>
        <w:t>e garantire così una via sicura per il transito dell'aria, dal momento che la cannula nel loro interno è cava.</w:t>
      </w:r>
    </w:p>
    <w:p w:rsidR="00AD7D66" w:rsidRDefault="00AD7D66" w:rsidP="00550DA3">
      <w:pPr>
        <w:numPr>
          <w:ilvl w:val="0"/>
          <w:numId w:val="1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assicurarsi una via d'accesso per una eventuale aspirazione di secreti.</w:t>
      </w:r>
    </w:p>
    <w:p w:rsidR="00AD7D66" w:rsidRDefault="00AD7D66" w:rsidP="00550DA3">
      <w:pPr>
        <w:numPr>
          <w:ilvl w:val="0"/>
          <w:numId w:val="15"/>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talvolta viene usata insieme al</w:t>
      </w:r>
      <w:r>
        <w:rPr>
          <w:rStyle w:val="apple-converted-space"/>
          <w:rFonts w:ascii="Arial" w:hAnsi="Arial" w:cs="Arial"/>
          <w:color w:val="000000"/>
          <w:sz w:val="19"/>
          <w:szCs w:val="19"/>
        </w:rPr>
        <w:t> </w:t>
      </w:r>
      <w:hyperlink r:id="rId110" w:tooltip="Tubo endotracheale" w:history="1">
        <w:r>
          <w:rPr>
            <w:rStyle w:val="Collegamentoipertestuale"/>
            <w:rFonts w:ascii="Arial" w:hAnsi="Arial" w:cs="Arial"/>
            <w:color w:val="0B0080"/>
            <w:sz w:val="19"/>
            <w:szCs w:val="19"/>
          </w:rPr>
          <w:t>tubo endotracheale</w:t>
        </w:r>
      </w:hyperlink>
      <w:r>
        <w:rPr>
          <w:rStyle w:val="apple-converted-space"/>
          <w:rFonts w:ascii="Arial" w:hAnsi="Arial" w:cs="Arial"/>
          <w:color w:val="000000"/>
          <w:sz w:val="19"/>
          <w:szCs w:val="19"/>
        </w:rPr>
        <w:t> </w:t>
      </w:r>
      <w:r>
        <w:rPr>
          <w:rFonts w:ascii="Arial" w:hAnsi="Arial" w:cs="Arial"/>
          <w:color w:val="000000"/>
          <w:sz w:val="19"/>
          <w:szCs w:val="19"/>
        </w:rPr>
        <w:t>per impedire che il paziente intubato morsichi il tubo stesso.</w:t>
      </w:r>
    </w:p>
    <w:p w:rsidR="00AD7D66" w:rsidRDefault="00AD7D66" w:rsidP="00AD7D66">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Posizionamento</w:t>
      </w:r>
      <w:r>
        <w:rPr>
          <w:rStyle w:val="mw-editsection-bracket"/>
          <w:rFonts w:ascii="Arial" w:eastAsiaTheme="majorEastAsia" w:hAnsi="Arial" w:cs="Arial"/>
          <w:b w:val="0"/>
          <w:bCs w:val="0"/>
          <w:color w:val="555555"/>
          <w:sz w:val="24"/>
          <w:szCs w:val="24"/>
        </w:rPr>
        <w:t>[]</w:t>
      </w:r>
    </w:p>
    <w:p w:rsidR="00AD7D66" w:rsidRDefault="00AD7D66" w:rsidP="00AD7D6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Rispetto all'</w:t>
      </w:r>
      <w:hyperlink r:id="rId111" w:tooltip="Intubazione" w:history="1">
        <w:r>
          <w:rPr>
            <w:rStyle w:val="Collegamentoipertestuale"/>
            <w:rFonts w:ascii="Arial" w:hAnsi="Arial" w:cs="Arial"/>
            <w:color w:val="0B0080"/>
            <w:sz w:val="19"/>
            <w:szCs w:val="19"/>
          </w:rPr>
          <w:t>intubazione endotracheale</w:t>
        </w:r>
      </w:hyperlink>
      <w:r>
        <w:rPr>
          <w:rFonts w:ascii="Arial" w:hAnsi="Arial" w:cs="Arial"/>
          <w:color w:val="000000"/>
          <w:sz w:val="19"/>
          <w:szCs w:val="19"/>
        </w:rPr>
        <w:t>, manovra di stretta competenza medica, la cannula oro-faringea è utilizzata principalmente dal personale addetto al</w:t>
      </w:r>
      <w:r>
        <w:rPr>
          <w:rStyle w:val="apple-converted-space"/>
          <w:rFonts w:ascii="Arial" w:hAnsi="Arial" w:cs="Arial"/>
          <w:color w:val="000000"/>
          <w:sz w:val="19"/>
          <w:szCs w:val="19"/>
        </w:rPr>
        <w:t> </w:t>
      </w:r>
      <w:hyperlink r:id="rId112" w:tooltip="Primo soccorso" w:history="1">
        <w:r>
          <w:rPr>
            <w:rStyle w:val="Collegamentoipertestuale"/>
            <w:rFonts w:ascii="Arial" w:hAnsi="Arial" w:cs="Arial"/>
            <w:color w:val="0B0080"/>
            <w:sz w:val="19"/>
            <w:szCs w:val="19"/>
          </w:rPr>
          <w:t>soccorso</w:t>
        </w:r>
      </w:hyperlink>
      <w:r>
        <w:rPr>
          <w:rFonts w:ascii="Arial" w:hAnsi="Arial" w:cs="Arial"/>
          <w:color w:val="000000"/>
          <w:sz w:val="19"/>
          <w:szCs w:val="19"/>
        </w:rPr>
        <w:t>, come l'equipaggio delle</w:t>
      </w:r>
      <w:r>
        <w:rPr>
          <w:rStyle w:val="apple-converted-space"/>
          <w:rFonts w:ascii="Arial" w:hAnsi="Arial" w:cs="Arial"/>
          <w:color w:val="000000"/>
          <w:sz w:val="19"/>
          <w:szCs w:val="19"/>
        </w:rPr>
        <w:t> </w:t>
      </w:r>
      <w:hyperlink r:id="rId113" w:tooltip="Ambulanza" w:history="1">
        <w:r>
          <w:rPr>
            <w:rStyle w:val="Collegamentoipertestuale"/>
            <w:rFonts w:ascii="Arial" w:hAnsi="Arial" w:cs="Arial"/>
            <w:color w:val="0B0080"/>
            <w:sz w:val="19"/>
            <w:szCs w:val="19"/>
          </w:rPr>
          <w:t>ambulanze</w:t>
        </w:r>
      </w:hyperlink>
      <w:r>
        <w:rPr>
          <w:rStyle w:val="apple-converted-space"/>
          <w:rFonts w:ascii="Arial" w:hAnsi="Arial" w:cs="Arial"/>
          <w:color w:val="000000"/>
          <w:sz w:val="19"/>
          <w:szCs w:val="19"/>
        </w:rPr>
        <w:t> </w:t>
      </w:r>
      <w:r>
        <w:rPr>
          <w:rFonts w:ascii="Arial" w:hAnsi="Arial" w:cs="Arial"/>
          <w:color w:val="000000"/>
          <w:sz w:val="19"/>
          <w:szCs w:val="19"/>
        </w:rPr>
        <w:t>tipo A.</w:t>
      </w:r>
    </w:p>
    <w:p w:rsidR="00AD7D66" w:rsidRDefault="00AD7D66" w:rsidP="00AD7D6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Per posizionare la cannula oro-faringea:</w:t>
      </w:r>
    </w:p>
    <w:p w:rsidR="00AD7D66" w:rsidRDefault="00AD7D66" w:rsidP="00550DA3">
      <w:pPr>
        <w:numPr>
          <w:ilvl w:val="0"/>
          <w:numId w:val="1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ripristinare la pervietà delle vie aeree (iperestensione del capo, sollevamento del mento, sollevamento della mandibola, ecc.);</w:t>
      </w:r>
    </w:p>
    <w:p w:rsidR="00AD7D66" w:rsidRDefault="00AD7D66" w:rsidP="00550DA3">
      <w:pPr>
        <w:numPr>
          <w:ilvl w:val="0"/>
          <w:numId w:val="1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aprire la bocca del soggetto con pollice ed indice di una mano(sublussazione della mandibola);</w:t>
      </w:r>
    </w:p>
    <w:p w:rsidR="00AD7D66" w:rsidRDefault="00AD7D66" w:rsidP="00550DA3">
      <w:pPr>
        <w:numPr>
          <w:ilvl w:val="0"/>
          <w:numId w:val="1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inserire la cannula della giusta misura con la concavità rivolta verso il palato del soggetto; le dimensioni della cannula possono essere stimate prendendo la distanza tra il lobo dell'orecchio e l'angolo della bocca;</w:t>
      </w:r>
    </w:p>
    <w:p w:rsidR="00AD7D66" w:rsidRDefault="00AD7D66" w:rsidP="00550DA3">
      <w:pPr>
        <w:numPr>
          <w:ilvl w:val="0"/>
          <w:numId w:val="1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eseguire una rotazione di 180° della cannula, spingendo delicatamente verso il basso e "caricando" la lingua, fino al completo posizionamento.</w:t>
      </w:r>
    </w:p>
    <w:p w:rsidR="00AD7D66" w:rsidRDefault="00AD7D66" w:rsidP="00550DA3">
      <w:pPr>
        <w:numPr>
          <w:ilvl w:val="0"/>
          <w:numId w:val="16"/>
        </w:numPr>
        <w:spacing w:before="100" w:beforeAutospacing="1" w:after="24" w:line="360" w:lineRule="atLeast"/>
        <w:ind w:left="768"/>
        <w:rPr>
          <w:rFonts w:ascii="Arial" w:hAnsi="Arial" w:cs="Arial"/>
          <w:color w:val="000000"/>
          <w:sz w:val="19"/>
          <w:szCs w:val="19"/>
        </w:rPr>
      </w:pPr>
      <w:r>
        <w:rPr>
          <w:rFonts w:ascii="Arial" w:hAnsi="Arial" w:cs="Arial"/>
          <w:color w:val="000000"/>
          <w:sz w:val="19"/>
          <w:szCs w:val="19"/>
        </w:rPr>
        <w:t>fissare la cannula con un bendino.</w:t>
      </w:r>
    </w:p>
    <w:p w:rsidR="00AD7D66" w:rsidRDefault="00AD7D66" w:rsidP="00AD7D6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Se all'inserimento della cannula il soggetto reagisce con conati di vomito e/o tosse, è opportuno non insistere nel tentativo di inserimento e non impiegare la cannula. La pervietà delle vie aeree verrà garantita semplicemente con l'iperestensione del capo ed il sollevamento del mento, o, se è il caso e solo da personale specializzato, anche con la sublussazione della</w:t>
      </w:r>
      <w:hyperlink r:id="rId114" w:tooltip="Mandibola" w:history="1">
        <w:r>
          <w:rPr>
            <w:rStyle w:val="Collegamentoipertestuale"/>
            <w:rFonts w:ascii="Arial" w:hAnsi="Arial" w:cs="Arial"/>
            <w:color w:val="0B0080"/>
            <w:sz w:val="19"/>
            <w:szCs w:val="19"/>
          </w:rPr>
          <w:t>mandibola</w:t>
        </w:r>
      </w:hyperlink>
      <w:r>
        <w:rPr>
          <w:rFonts w:ascii="Arial" w:hAnsi="Arial" w:cs="Arial"/>
          <w:color w:val="000000"/>
          <w:sz w:val="19"/>
          <w:szCs w:val="19"/>
        </w:rPr>
        <w:t>.</w:t>
      </w:r>
    </w:p>
    <w:tbl>
      <w:tblPr>
        <w:tblW w:w="0" w:type="auto"/>
        <w:jc w:val="center"/>
        <w:tblInd w:w="72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1354"/>
        <w:gridCol w:w="446"/>
        <w:gridCol w:w="353"/>
        <w:gridCol w:w="476"/>
        <w:gridCol w:w="638"/>
        <w:gridCol w:w="561"/>
        <w:gridCol w:w="530"/>
        <w:gridCol w:w="534"/>
        <w:gridCol w:w="903"/>
        <w:gridCol w:w="36"/>
      </w:tblGrid>
      <w:tr w:rsidR="00AD7D66" w:rsidTr="00AD7D66">
        <w:trPr>
          <w:jc w:val="center"/>
        </w:trPr>
        <w:tc>
          <w:tcPr>
            <w:tcW w:w="0" w:type="auto"/>
            <w:gridSpan w:val="10"/>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AD7D66" w:rsidRDefault="00AD7D66">
            <w:pPr>
              <w:spacing w:before="240" w:after="240"/>
              <w:jc w:val="center"/>
              <w:rPr>
                <w:b/>
                <w:bCs/>
                <w:sz w:val="20"/>
                <w:szCs w:val="20"/>
              </w:rPr>
            </w:pPr>
            <w:r>
              <w:rPr>
                <w:b/>
                <w:bCs/>
                <w:sz w:val="20"/>
                <w:szCs w:val="20"/>
              </w:rPr>
              <w:t>Grandezze della cannula</w:t>
            </w:r>
          </w:p>
        </w:tc>
      </w:tr>
      <w:tr w:rsidR="00AD7D66" w:rsidTr="00AD7D6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Misura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000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00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5</w:t>
            </w:r>
          </w:p>
        </w:tc>
        <w:tc>
          <w:tcPr>
            <w:tcW w:w="0" w:type="auto"/>
            <w:shd w:val="clear" w:color="auto" w:fill="F9F9F9"/>
            <w:vAlign w:val="center"/>
            <w:hideMark/>
          </w:tcPr>
          <w:p w:rsidR="00AD7D66" w:rsidRDefault="00AD7D66">
            <w:pPr>
              <w:rPr>
                <w:sz w:val="20"/>
                <w:szCs w:val="20"/>
              </w:rPr>
            </w:pPr>
          </w:p>
        </w:tc>
      </w:tr>
      <w:tr w:rsidR="00AD7D66" w:rsidTr="00AD7D6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Colore</w:t>
            </w:r>
          </w:p>
        </w:tc>
        <w:tc>
          <w:tcPr>
            <w:tcW w:w="0" w:type="auto"/>
            <w:tcBorders>
              <w:top w:val="single" w:sz="6" w:space="0" w:color="AAAAAA"/>
              <w:left w:val="single" w:sz="6" w:space="0" w:color="AAAAAA"/>
              <w:bottom w:val="single" w:sz="6" w:space="0" w:color="AAAAAA"/>
              <w:right w:val="single" w:sz="6" w:space="0" w:color="AAAAAA"/>
            </w:tcBorders>
            <w:shd w:val="clear" w:color="auto" w:fill="FFC0CB"/>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rosa</w:t>
            </w:r>
          </w:p>
        </w:tc>
        <w:tc>
          <w:tcPr>
            <w:tcW w:w="0" w:type="auto"/>
            <w:tcBorders>
              <w:top w:val="single" w:sz="6" w:space="0" w:color="AAAAAA"/>
              <w:left w:val="single" w:sz="6" w:space="0" w:color="AAAAAA"/>
              <w:bottom w:val="single" w:sz="6" w:space="0" w:color="AAAAAA"/>
              <w:right w:val="single" w:sz="6" w:space="0" w:color="AAAAAA"/>
            </w:tcBorders>
            <w:shd w:val="clear" w:color="auto" w:fill="00008B"/>
            <w:tcMar>
              <w:top w:w="48" w:type="dxa"/>
              <w:left w:w="48" w:type="dxa"/>
              <w:bottom w:w="48" w:type="dxa"/>
              <w:right w:w="48" w:type="dxa"/>
            </w:tcMar>
            <w:vAlign w:val="center"/>
            <w:hideMark/>
          </w:tcPr>
          <w:p w:rsidR="00AD7D66" w:rsidRDefault="00AD7D66">
            <w:pPr>
              <w:spacing w:before="240" w:after="240"/>
              <w:jc w:val="center"/>
              <w:rPr>
                <w:sz w:val="20"/>
                <w:szCs w:val="20"/>
              </w:rPr>
            </w:pPr>
            <w:r>
              <w:rPr>
                <w:color w:val="FFFFFF"/>
                <w:sz w:val="20"/>
                <w:szCs w:val="20"/>
              </w:rPr>
              <w:t>blu</w:t>
            </w:r>
          </w:p>
        </w:tc>
        <w:tc>
          <w:tcPr>
            <w:tcW w:w="0" w:type="auto"/>
            <w:tcBorders>
              <w:top w:val="single" w:sz="6" w:space="0" w:color="AAAAAA"/>
              <w:left w:val="single" w:sz="6" w:space="0" w:color="AAAAAA"/>
              <w:bottom w:val="single" w:sz="6" w:space="0" w:color="AAAAAA"/>
              <w:right w:val="single" w:sz="6" w:space="0" w:color="AAAAAA"/>
            </w:tcBorders>
            <w:shd w:val="clear" w:color="auto" w:fill="000000"/>
            <w:tcMar>
              <w:top w:w="48" w:type="dxa"/>
              <w:left w:w="48" w:type="dxa"/>
              <w:bottom w:w="48" w:type="dxa"/>
              <w:right w:w="48" w:type="dxa"/>
            </w:tcMar>
            <w:vAlign w:val="center"/>
            <w:hideMark/>
          </w:tcPr>
          <w:p w:rsidR="00AD7D66" w:rsidRDefault="00AD7D66">
            <w:pPr>
              <w:spacing w:before="240" w:after="240"/>
              <w:jc w:val="center"/>
              <w:rPr>
                <w:sz w:val="20"/>
                <w:szCs w:val="20"/>
              </w:rPr>
            </w:pPr>
            <w:r>
              <w:rPr>
                <w:color w:val="FFFFFF"/>
                <w:sz w:val="20"/>
                <w:szCs w:val="20"/>
              </w:rPr>
              <w:t>nero</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bianco</w:t>
            </w:r>
          </w:p>
        </w:tc>
        <w:tc>
          <w:tcPr>
            <w:tcW w:w="0" w:type="auto"/>
            <w:tcBorders>
              <w:top w:val="single" w:sz="6" w:space="0" w:color="AAAAAA"/>
              <w:left w:val="single" w:sz="6" w:space="0" w:color="AAAAAA"/>
              <w:bottom w:val="single" w:sz="6" w:space="0" w:color="AAAAAA"/>
              <w:right w:val="single" w:sz="6" w:space="0" w:color="AAAAAA"/>
            </w:tcBorders>
            <w:shd w:val="clear" w:color="auto" w:fill="00CD00"/>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verde</w:t>
            </w:r>
          </w:p>
        </w:tc>
        <w:tc>
          <w:tcPr>
            <w:tcW w:w="0" w:type="auto"/>
            <w:tcBorders>
              <w:top w:val="single" w:sz="6" w:space="0" w:color="AAAAAA"/>
              <w:left w:val="single" w:sz="6" w:space="0" w:color="AAAAAA"/>
              <w:bottom w:val="single" w:sz="6" w:space="0" w:color="AAAAAA"/>
              <w:right w:val="single" w:sz="6" w:space="0" w:color="AAAAAA"/>
            </w:tcBorders>
            <w:shd w:val="clear" w:color="auto" w:fill="FFFF00"/>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giallo</w:t>
            </w:r>
          </w:p>
        </w:tc>
        <w:tc>
          <w:tcPr>
            <w:tcW w:w="0" w:type="auto"/>
            <w:tcBorders>
              <w:top w:val="single" w:sz="6" w:space="0" w:color="AAAAAA"/>
              <w:left w:val="single" w:sz="6" w:space="0" w:color="AAAAAA"/>
              <w:bottom w:val="single" w:sz="6" w:space="0" w:color="AAAAAA"/>
              <w:right w:val="single" w:sz="6" w:space="0" w:color="AAAAAA"/>
            </w:tcBorders>
            <w:shd w:val="clear" w:color="auto" w:fill="FF0000"/>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rosso</w:t>
            </w:r>
          </w:p>
        </w:tc>
        <w:tc>
          <w:tcPr>
            <w:tcW w:w="0" w:type="auto"/>
            <w:tcBorders>
              <w:top w:val="single" w:sz="6" w:space="0" w:color="AAAAAA"/>
              <w:left w:val="single" w:sz="6" w:space="0" w:color="AAAAAA"/>
              <w:bottom w:val="single" w:sz="6" w:space="0" w:color="AAAAAA"/>
              <w:right w:val="single" w:sz="6" w:space="0" w:color="AAAAAA"/>
            </w:tcBorders>
            <w:shd w:val="clear" w:color="auto" w:fill="EE7600"/>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arancione</w:t>
            </w:r>
          </w:p>
        </w:tc>
        <w:tc>
          <w:tcPr>
            <w:tcW w:w="0" w:type="auto"/>
            <w:shd w:val="clear" w:color="auto" w:fill="F9F9F9"/>
            <w:vAlign w:val="center"/>
            <w:hideMark/>
          </w:tcPr>
          <w:p w:rsidR="00AD7D66" w:rsidRDefault="00AD7D66">
            <w:pPr>
              <w:rPr>
                <w:sz w:val="20"/>
                <w:szCs w:val="20"/>
              </w:rPr>
            </w:pPr>
          </w:p>
        </w:tc>
      </w:tr>
      <w:tr w:rsidR="00AD7D66" w:rsidTr="00AD7D66">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Lunghezza (cm)</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6</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48" w:type="dxa"/>
              <w:bottom w:w="48" w:type="dxa"/>
              <w:right w:w="48" w:type="dxa"/>
            </w:tcMar>
            <w:vAlign w:val="center"/>
            <w:hideMark/>
          </w:tcPr>
          <w:p w:rsidR="00AD7D66" w:rsidRDefault="00AD7D66">
            <w:pPr>
              <w:spacing w:before="240" w:after="240"/>
              <w:jc w:val="center"/>
              <w:rPr>
                <w:sz w:val="20"/>
                <w:szCs w:val="20"/>
              </w:rPr>
            </w:pPr>
            <w:r>
              <w:rPr>
                <w:sz w:val="20"/>
                <w:szCs w:val="20"/>
              </w:rPr>
              <w:t>11</w:t>
            </w:r>
          </w:p>
        </w:tc>
        <w:tc>
          <w:tcPr>
            <w:tcW w:w="0" w:type="auto"/>
            <w:shd w:val="clear" w:color="auto" w:fill="F9F9F9"/>
            <w:vAlign w:val="center"/>
            <w:hideMark/>
          </w:tcPr>
          <w:p w:rsidR="00AD7D66" w:rsidRDefault="00AD7D66">
            <w:pPr>
              <w:rPr>
                <w:sz w:val="20"/>
                <w:szCs w:val="20"/>
              </w:rPr>
            </w:pPr>
          </w:p>
        </w:tc>
      </w:tr>
    </w:tbl>
    <w:p w:rsidR="00AD7D66" w:rsidRDefault="00AD7D66" w:rsidP="00AD7D66">
      <w:pPr>
        <w:shd w:val="clear" w:color="auto" w:fill="FFFFFF" w:themeFill="background1"/>
        <w:rPr>
          <w:color w:val="FFFFFF" w:themeColor="background1"/>
          <w:sz w:val="48"/>
          <w:szCs w:val="48"/>
        </w:rPr>
      </w:pPr>
    </w:p>
    <w:p w:rsidR="00C10506" w:rsidRDefault="00C10506" w:rsidP="00C10506">
      <w:pPr>
        <w:pStyle w:val="Titolo1"/>
        <w:pBdr>
          <w:bottom w:val="single" w:sz="6" w:space="0" w:color="AAAAAA"/>
        </w:pBdr>
        <w:spacing w:before="0" w:after="24" w:line="288" w:lineRule="atLeast"/>
        <w:rPr>
          <w:rFonts w:ascii="Arial" w:hAnsi="Arial" w:cs="Arial"/>
          <w:b w:val="0"/>
          <w:bCs w:val="0"/>
          <w:color w:val="000000"/>
          <w:sz w:val="38"/>
          <w:szCs w:val="38"/>
        </w:rPr>
      </w:pPr>
      <w:r>
        <w:rPr>
          <w:rFonts w:ascii="Arial" w:hAnsi="Arial" w:cs="Arial"/>
          <w:b w:val="0"/>
          <w:bCs w:val="0"/>
          <w:color w:val="000000"/>
          <w:sz w:val="38"/>
          <w:szCs w:val="38"/>
        </w:rPr>
        <w:lastRenderedPageBreak/>
        <w:t>Tubo endotracheale</w:t>
      </w:r>
    </w:p>
    <w:p w:rsidR="00C10506" w:rsidRDefault="00C10506" w:rsidP="00C10506">
      <w:pPr>
        <w:shd w:val="clear" w:color="auto" w:fill="F7F7F7"/>
        <w:spacing w:line="360" w:lineRule="atLeast"/>
        <w:jc w:val="center"/>
        <w:rPr>
          <w:rFonts w:ascii="Arial" w:hAnsi="Arial" w:cs="Arial"/>
          <w:color w:val="000000"/>
          <w:sz w:val="18"/>
          <w:szCs w:val="18"/>
        </w:rPr>
      </w:pPr>
    </w:p>
    <w:p w:rsidR="00C10506" w:rsidRDefault="00C10506" w:rsidP="00C10506">
      <w:pPr>
        <w:shd w:val="clear" w:color="auto" w:fill="F7F7F7"/>
        <w:spacing w:line="360"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960473" cy="1314450"/>
            <wp:effectExtent l="19050" t="0" r="0" b="0"/>
            <wp:docPr id="63" name="Immagine 63" descr="http://upload.wikimedia.org/wikipedia/commons/thumb/8/86/Sondeintubation_new.jpg/250px-Sondeintubation_new.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pload.wikimedia.org/wikipedia/commons/thumb/8/86/Sondeintubation_new.jpg/250px-Sondeintubation_new.jpg">
                      <a:hlinkClick r:id="rId115"/>
                    </pic:cNvPr>
                    <pic:cNvPicPr>
                      <a:picLocks noChangeAspect="1" noChangeArrowheads="1"/>
                    </pic:cNvPicPr>
                  </pic:nvPicPr>
                  <pic:blipFill>
                    <a:blip r:embed="rId116"/>
                    <a:srcRect/>
                    <a:stretch>
                      <a:fillRect/>
                    </a:stretch>
                  </pic:blipFill>
                  <pic:spPr bwMode="auto">
                    <a:xfrm>
                      <a:off x="0" y="0"/>
                      <a:ext cx="2960473" cy="1314450"/>
                    </a:xfrm>
                    <a:prstGeom prst="rect">
                      <a:avLst/>
                    </a:prstGeom>
                    <a:noFill/>
                    <a:ln w="9525">
                      <a:noFill/>
                      <a:miter lim="800000"/>
                      <a:headEnd/>
                      <a:tailEnd/>
                    </a:ln>
                  </pic:spPr>
                </pic:pic>
              </a:graphicData>
            </a:graphic>
          </wp:inline>
        </w:drawing>
      </w:r>
    </w:p>
    <w:p w:rsidR="00C10506" w:rsidRDefault="00C10506" w:rsidP="00C10506">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64" name="Immagine 64" descr="http://bits.wikimedia.org/static-1.23wmf2/skins/common/images/magnify-clip.png">
              <a:hlinkClick xmlns:a="http://schemas.openxmlformats.org/drawingml/2006/main" r:id="rId115"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bits.wikimedia.org/static-1.23wmf2/skins/common/images/magnify-clip.png">
                      <a:hlinkClick r:id="rId115"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10506" w:rsidRDefault="00C10506" w:rsidP="00C10506">
      <w:pPr>
        <w:shd w:val="clear" w:color="auto" w:fill="F7F7F7"/>
        <w:spacing w:line="336" w:lineRule="atLeast"/>
        <w:rPr>
          <w:rFonts w:ascii="Arial" w:hAnsi="Arial" w:cs="Arial"/>
          <w:color w:val="000000"/>
          <w:sz w:val="17"/>
          <w:szCs w:val="17"/>
        </w:rPr>
      </w:pPr>
      <w:r>
        <w:rPr>
          <w:rFonts w:ascii="Arial" w:hAnsi="Arial" w:cs="Arial"/>
          <w:color w:val="000000"/>
          <w:sz w:val="17"/>
          <w:szCs w:val="17"/>
        </w:rPr>
        <w:t>Un tubo endotracheale con la</w:t>
      </w:r>
      <w:r>
        <w:rPr>
          <w:rStyle w:val="apple-converted-space"/>
          <w:rFonts w:ascii="Arial" w:hAnsi="Arial" w:cs="Arial"/>
          <w:color w:val="000000"/>
          <w:sz w:val="17"/>
          <w:szCs w:val="17"/>
        </w:rPr>
        <w:t> </w:t>
      </w:r>
      <w:r>
        <w:rPr>
          <w:rFonts w:ascii="Arial" w:hAnsi="Arial" w:cs="Arial"/>
          <w:i/>
          <w:iCs/>
          <w:color w:val="000000"/>
          <w:sz w:val="17"/>
          <w:szCs w:val="17"/>
          <w:bdr w:val="none" w:sz="0" w:space="0" w:color="auto" w:frame="1"/>
        </w:rPr>
        <w:t>cuffia</w:t>
      </w:r>
      <w:r>
        <w:rPr>
          <w:rStyle w:val="apple-converted-space"/>
          <w:rFonts w:ascii="Arial" w:hAnsi="Arial" w:cs="Arial"/>
          <w:color w:val="000000"/>
          <w:sz w:val="17"/>
          <w:szCs w:val="17"/>
        </w:rPr>
        <w:t> </w:t>
      </w:r>
      <w:r>
        <w:rPr>
          <w:rFonts w:ascii="Arial" w:hAnsi="Arial" w:cs="Arial"/>
          <w:color w:val="000000"/>
          <w:sz w:val="17"/>
          <w:szCs w:val="17"/>
        </w:rPr>
        <w:t>gonfiata con una siringa</w:t>
      </w:r>
    </w:p>
    <w:p w:rsidR="00C10506" w:rsidRDefault="00C10506" w:rsidP="00C1050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Il</w:t>
      </w:r>
      <w:r>
        <w:rPr>
          <w:rStyle w:val="apple-converted-space"/>
          <w:rFonts w:ascii="Arial" w:hAnsi="Arial" w:cs="Arial"/>
          <w:color w:val="000000"/>
          <w:sz w:val="19"/>
          <w:szCs w:val="19"/>
        </w:rPr>
        <w:t> </w:t>
      </w:r>
      <w:r>
        <w:rPr>
          <w:rFonts w:ascii="Arial" w:hAnsi="Arial" w:cs="Arial"/>
          <w:b/>
          <w:bCs/>
          <w:color w:val="000000"/>
          <w:sz w:val="19"/>
          <w:szCs w:val="19"/>
        </w:rPr>
        <w:t>tubo endotracheale</w:t>
      </w:r>
      <w:r>
        <w:rPr>
          <w:rStyle w:val="apple-converted-space"/>
          <w:rFonts w:ascii="Arial" w:hAnsi="Arial" w:cs="Arial"/>
          <w:color w:val="000000"/>
          <w:sz w:val="19"/>
          <w:szCs w:val="19"/>
        </w:rPr>
        <w:t> </w:t>
      </w:r>
      <w:r>
        <w:rPr>
          <w:rFonts w:ascii="Arial" w:hAnsi="Arial" w:cs="Arial"/>
          <w:color w:val="000000"/>
          <w:sz w:val="19"/>
          <w:szCs w:val="19"/>
        </w:rPr>
        <w:t>è un</w:t>
      </w:r>
      <w:r>
        <w:rPr>
          <w:rStyle w:val="apple-converted-space"/>
          <w:rFonts w:ascii="Arial" w:hAnsi="Arial" w:cs="Arial"/>
          <w:color w:val="000000"/>
          <w:sz w:val="19"/>
          <w:szCs w:val="19"/>
        </w:rPr>
        <w:t> </w:t>
      </w:r>
      <w:hyperlink r:id="rId117" w:tooltip="Presidi medicali" w:history="1">
        <w:r>
          <w:rPr>
            <w:rStyle w:val="Collegamentoipertestuale"/>
            <w:rFonts w:ascii="Arial" w:hAnsi="Arial" w:cs="Arial"/>
            <w:color w:val="0B0080"/>
            <w:sz w:val="19"/>
            <w:szCs w:val="19"/>
          </w:rPr>
          <w:t>presidio medicale</w:t>
        </w:r>
      </w:hyperlink>
      <w:r>
        <w:rPr>
          <w:rStyle w:val="apple-converted-space"/>
          <w:rFonts w:ascii="Arial" w:hAnsi="Arial" w:cs="Arial"/>
          <w:color w:val="000000"/>
          <w:sz w:val="19"/>
          <w:szCs w:val="19"/>
        </w:rPr>
        <w:t> </w:t>
      </w:r>
      <w:r>
        <w:rPr>
          <w:rFonts w:ascii="Arial" w:hAnsi="Arial" w:cs="Arial"/>
          <w:color w:val="000000"/>
          <w:sz w:val="19"/>
          <w:szCs w:val="19"/>
        </w:rPr>
        <w:t>utilizzato durante la manovra di</w:t>
      </w:r>
      <w:r>
        <w:rPr>
          <w:rStyle w:val="apple-converted-space"/>
          <w:rFonts w:ascii="Arial" w:hAnsi="Arial" w:cs="Arial"/>
          <w:color w:val="000000"/>
          <w:sz w:val="19"/>
          <w:szCs w:val="19"/>
        </w:rPr>
        <w:t> </w:t>
      </w:r>
      <w:hyperlink r:id="rId118" w:tooltip="Intubazione" w:history="1">
        <w:r>
          <w:rPr>
            <w:rStyle w:val="Collegamentoipertestuale"/>
            <w:rFonts w:ascii="Arial" w:hAnsi="Arial" w:cs="Arial"/>
            <w:color w:val="0B0080"/>
            <w:sz w:val="19"/>
            <w:szCs w:val="19"/>
          </w:rPr>
          <w:t>intubazione</w:t>
        </w:r>
      </w:hyperlink>
      <w:r>
        <w:rPr>
          <w:rFonts w:ascii="Arial" w:hAnsi="Arial" w:cs="Arial"/>
          <w:color w:val="000000"/>
          <w:sz w:val="19"/>
          <w:szCs w:val="19"/>
        </w:rPr>
        <w:t>.</w:t>
      </w:r>
    </w:p>
    <w:p w:rsidR="00C10506" w:rsidRDefault="00C10506" w:rsidP="00C1050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È un tubo di materiale plastico, spesso monouso, che viene inserito nella</w:t>
      </w:r>
      <w:r>
        <w:rPr>
          <w:rStyle w:val="apple-converted-space"/>
          <w:rFonts w:ascii="Arial" w:hAnsi="Arial" w:cs="Arial"/>
          <w:color w:val="000000"/>
          <w:sz w:val="19"/>
          <w:szCs w:val="19"/>
        </w:rPr>
        <w:t> </w:t>
      </w:r>
      <w:hyperlink r:id="rId119" w:tooltip="Trachea" w:history="1">
        <w:r>
          <w:rPr>
            <w:rStyle w:val="Collegamentoipertestuale"/>
            <w:rFonts w:ascii="Arial" w:hAnsi="Arial" w:cs="Arial"/>
            <w:color w:val="0B0080"/>
            <w:sz w:val="19"/>
            <w:szCs w:val="19"/>
          </w:rPr>
          <w:t>trachea</w:t>
        </w:r>
      </w:hyperlink>
      <w:r>
        <w:rPr>
          <w:rStyle w:val="apple-converted-space"/>
          <w:rFonts w:ascii="Arial" w:hAnsi="Arial" w:cs="Arial"/>
          <w:color w:val="000000"/>
          <w:sz w:val="19"/>
          <w:szCs w:val="19"/>
        </w:rPr>
        <w:t> </w:t>
      </w:r>
      <w:r>
        <w:rPr>
          <w:rFonts w:ascii="Arial" w:hAnsi="Arial" w:cs="Arial"/>
          <w:color w:val="000000"/>
          <w:sz w:val="19"/>
          <w:szCs w:val="19"/>
        </w:rPr>
        <w:t>del paziente, tipicamente mediante l'utilizzo di un</w:t>
      </w:r>
      <w:hyperlink r:id="rId120" w:tooltip="Laringoscopio" w:history="1">
        <w:r>
          <w:rPr>
            <w:rStyle w:val="Collegamentoipertestuale"/>
            <w:rFonts w:ascii="Arial" w:hAnsi="Arial" w:cs="Arial"/>
            <w:color w:val="0B0080"/>
            <w:sz w:val="19"/>
            <w:szCs w:val="19"/>
          </w:rPr>
          <w:t>laringoscopio</w:t>
        </w:r>
      </w:hyperlink>
      <w:r>
        <w:rPr>
          <w:rStyle w:val="apple-converted-space"/>
          <w:rFonts w:ascii="Arial" w:hAnsi="Arial" w:cs="Arial"/>
          <w:color w:val="000000"/>
          <w:sz w:val="19"/>
          <w:szCs w:val="19"/>
        </w:rPr>
        <w:t> </w:t>
      </w:r>
      <w:r>
        <w:rPr>
          <w:rFonts w:ascii="Arial" w:hAnsi="Arial" w:cs="Arial"/>
          <w:color w:val="000000"/>
          <w:sz w:val="19"/>
          <w:szCs w:val="19"/>
        </w:rPr>
        <w:t>e attraverso la bocca, anche se esistono tubi per intubazione naso-tracheale.</w:t>
      </w:r>
    </w:p>
    <w:p w:rsidR="00C10506" w:rsidRDefault="00C10506" w:rsidP="00C1050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Un tempo le sonde tracheali erano in metallo. Ne sono state costruite con</w:t>
      </w:r>
      <w:r>
        <w:rPr>
          <w:rStyle w:val="apple-converted-space"/>
          <w:rFonts w:ascii="Arial" w:hAnsi="Arial" w:cs="Arial"/>
          <w:color w:val="000000"/>
          <w:sz w:val="19"/>
          <w:szCs w:val="19"/>
        </w:rPr>
        <w:t> </w:t>
      </w:r>
      <w:hyperlink r:id="rId121" w:tooltip="Gomma" w:history="1">
        <w:r>
          <w:rPr>
            <w:rStyle w:val="Collegamentoipertestuale"/>
            <w:rFonts w:ascii="Arial" w:hAnsi="Arial" w:cs="Arial"/>
            <w:color w:val="0B0080"/>
            <w:sz w:val="19"/>
            <w:szCs w:val="19"/>
          </w:rPr>
          <w:t>gomma</w:t>
        </w:r>
      </w:hyperlink>
      <w:r>
        <w:rPr>
          <w:rStyle w:val="apple-converted-space"/>
          <w:rFonts w:ascii="Arial" w:hAnsi="Arial" w:cs="Arial"/>
          <w:color w:val="000000"/>
          <w:sz w:val="19"/>
          <w:szCs w:val="19"/>
        </w:rPr>
        <w:t> </w:t>
      </w:r>
      <w:r>
        <w:rPr>
          <w:rFonts w:ascii="Arial" w:hAnsi="Arial" w:cs="Arial"/>
          <w:color w:val="000000"/>
          <w:sz w:val="19"/>
          <w:szCs w:val="19"/>
        </w:rPr>
        <w:t>e</w:t>
      </w:r>
      <w:r>
        <w:rPr>
          <w:rStyle w:val="apple-converted-space"/>
          <w:rFonts w:ascii="Arial" w:hAnsi="Arial" w:cs="Arial"/>
          <w:color w:val="000000"/>
          <w:sz w:val="19"/>
          <w:szCs w:val="19"/>
        </w:rPr>
        <w:t> </w:t>
      </w:r>
      <w:hyperlink r:id="rId122" w:tooltip="Lattice" w:history="1">
        <w:r>
          <w:rPr>
            <w:rStyle w:val="Collegamentoipertestuale"/>
            <w:rFonts w:ascii="Arial" w:hAnsi="Arial" w:cs="Arial"/>
            <w:color w:val="0B0080"/>
            <w:sz w:val="19"/>
            <w:szCs w:val="19"/>
          </w:rPr>
          <w:t>lattice</w:t>
        </w:r>
      </w:hyperlink>
      <w:r>
        <w:rPr>
          <w:rFonts w:ascii="Arial" w:hAnsi="Arial" w:cs="Arial"/>
          <w:color w:val="000000"/>
          <w:sz w:val="19"/>
          <w:szCs w:val="19"/>
        </w:rPr>
        <w:t>, anche se oggi vengono utilizzati materiali sintetici come</w:t>
      </w:r>
      <w:r>
        <w:rPr>
          <w:rStyle w:val="apple-converted-space"/>
          <w:rFonts w:ascii="Arial" w:hAnsi="Arial" w:cs="Arial"/>
          <w:color w:val="000000"/>
          <w:sz w:val="19"/>
          <w:szCs w:val="19"/>
        </w:rPr>
        <w:t> </w:t>
      </w:r>
      <w:hyperlink r:id="rId123" w:tooltip="Vinile" w:history="1">
        <w:r>
          <w:rPr>
            <w:rStyle w:val="Collegamentoipertestuale"/>
            <w:rFonts w:ascii="Arial" w:hAnsi="Arial" w:cs="Arial"/>
            <w:color w:val="0B0080"/>
            <w:sz w:val="19"/>
            <w:szCs w:val="19"/>
          </w:rPr>
          <w:t>vinile</w:t>
        </w:r>
      </w:hyperlink>
      <w:r>
        <w:rPr>
          <w:rFonts w:ascii="Arial" w:hAnsi="Arial" w:cs="Arial"/>
          <w:color w:val="000000"/>
          <w:sz w:val="19"/>
          <w:szCs w:val="19"/>
        </w:rPr>
        <w:t>,</w:t>
      </w:r>
      <w:r>
        <w:rPr>
          <w:rStyle w:val="apple-converted-space"/>
          <w:rFonts w:ascii="Arial" w:hAnsi="Arial" w:cs="Arial"/>
          <w:color w:val="000000"/>
          <w:sz w:val="19"/>
          <w:szCs w:val="19"/>
        </w:rPr>
        <w:t> </w:t>
      </w:r>
      <w:hyperlink r:id="rId124" w:tooltip="Polietilene" w:history="1">
        <w:r>
          <w:rPr>
            <w:rStyle w:val="Collegamentoipertestuale"/>
            <w:rFonts w:ascii="Arial" w:hAnsi="Arial" w:cs="Arial"/>
            <w:color w:val="0B0080"/>
            <w:sz w:val="19"/>
            <w:szCs w:val="19"/>
          </w:rPr>
          <w:t>polietilene</w:t>
        </w:r>
      </w:hyperlink>
      <w:r>
        <w:rPr>
          <w:rStyle w:val="apple-converted-space"/>
          <w:rFonts w:ascii="Arial" w:hAnsi="Arial" w:cs="Arial"/>
          <w:color w:val="000000"/>
          <w:sz w:val="19"/>
          <w:szCs w:val="19"/>
        </w:rPr>
        <w:t> </w:t>
      </w:r>
      <w:r>
        <w:rPr>
          <w:rFonts w:ascii="Arial" w:hAnsi="Arial" w:cs="Arial"/>
          <w:color w:val="000000"/>
          <w:sz w:val="19"/>
          <w:szCs w:val="19"/>
        </w:rPr>
        <w:t>e</w:t>
      </w:r>
      <w:r>
        <w:rPr>
          <w:rStyle w:val="apple-converted-space"/>
          <w:rFonts w:ascii="Arial" w:hAnsi="Arial" w:cs="Arial"/>
          <w:color w:val="000000"/>
          <w:sz w:val="19"/>
          <w:szCs w:val="19"/>
        </w:rPr>
        <w:t> </w:t>
      </w:r>
      <w:hyperlink r:id="rId125" w:tooltip="Silicone" w:history="1">
        <w:r>
          <w:rPr>
            <w:rStyle w:val="Collegamentoipertestuale"/>
            <w:rFonts w:ascii="Arial" w:hAnsi="Arial" w:cs="Arial"/>
            <w:color w:val="0B0080"/>
            <w:sz w:val="19"/>
            <w:szCs w:val="19"/>
          </w:rPr>
          <w:t>silicone</w:t>
        </w:r>
      </w:hyperlink>
      <w:r>
        <w:rPr>
          <w:rFonts w:ascii="Arial" w:hAnsi="Arial" w:cs="Arial"/>
          <w:color w:val="000000"/>
          <w:sz w:val="19"/>
          <w:szCs w:val="19"/>
        </w:rPr>
        <w:t>, meglio tollerati dall'organismo.</w:t>
      </w:r>
    </w:p>
    <w:p w:rsidR="00C10506" w:rsidRDefault="00C10506" w:rsidP="00C1050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 tubi hanno sezione circolare e possono avere sia una forma predefinita e fissa che essere flessibili: questi ultimi, per essere inseriti, devono essere modellati attraverso un filo rigido, detto</w:t>
      </w:r>
      <w:r>
        <w:rPr>
          <w:rStyle w:val="apple-converted-space"/>
          <w:rFonts w:ascii="Arial" w:hAnsi="Arial" w:cs="Arial"/>
          <w:color w:val="000000"/>
          <w:sz w:val="19"/>
          <w:szCs w:val="19"/>
        </w:rPr>
        <w:t> </w:t>
      </w:r>
      <w:hyperlink r:id="rId126" w:tooltip="Mandrino (primo soccorso)" w:history="1">
        <w:r>
          <w:rPr>
            <w:rStyle w:val="Collegamentoipertestuale"/>
            <w:rFonts w:ascii="Arial" w:hAnsi="Arial" w:cs="Arial"/>
            <w:color w:val="0B0080"/>
            <w:sz w:val="19"/>
            <w:szCs w:val="19"/>
          </w:rPr>
          <w:t>mandrino</w:t>
        </w:r>
      </w:hyperlink>
      <w:r>
        <w:rPr>
          <w:rFonts w:ascii="Arial" w:hAnsi="Arial" w:cs="Arial"/>
          <w:color w:val="000000"/>
          <w:sz w:val="19"/>
          <w:szCs w:val="19"/>
        </w:rPr>
        <w:t>, che sarà poi rimosso una volta ultimato l'inserimento. Quelli preformati, invece, hanno una conformazione circolare con un raggio di circa 14 centimetri. La forma arcuata facilita la manovra, ma non sempre si adatta all'anatomia del paziente: il tubo infatti può provocare forti pressioni sui denti, sulla base della</w:t>
      </w:r>
      <w:r>
        <w:rPr>
          <w:rStyle w:val="apple-converted-space"/>
          <w:rFonts w:ascii="Arial" w:hAnsi="Arial" w:cs="Arial"/>
          <w:color w:val="000000"/>
          <w:sz w:val="19"/>
          <w:szCs w:val="19"/>
        </w:rPr>
        <w:t> </w:t>
      </w:r>
      <w:hyperlink r:id="rId127" w:tooltip="Lingua (anatomia)" w:history="1">
        <w:r>
          <w:rPr>
            <w:rStyle w:val="Collegamentoipertestuale"/>
            <w:rFonts w:ascii="Arial" w:hAnsi="Arial" w:cs="Arial"/>
            <w:color w:val="0B0080"/>
            <w:sz w:val="19"/>
            <w:szCs w:val="19"/>
          </w:rPr>
          <w:t>lingua</w:t>
        </w:r>
      </w:hyperlink>
      <w:r>
        <w:rPr>
          <w:rFonts w:ascii="Arial" w:hAnsi="Arial" w:cs="Arial"/>
          <w:color w:val="000000"/>
          <w:sz w:val="19"/>
          <w:szCs w:val="19"/>
        </w:rPr>
        <w:t>, sulla parte posteriore della</w:t>
      </w:r>
      <w:hyperlink r:id="rId128" w:tooltip="Laringe" w:history="1">
        <w:r>
          <w:rPr>
            <w:rStyle w:val="Collegamentoipertestuale"/>
            <w:rFonts w:ascii="Arial" w:hAnsi="Arial" w:cs="Arial"/>
            <w:color w:val="0B0080"/>
            <w:sz w:val="19"/>
            <w:szCs w:val="19"/>
          </w:rPr>
          <w:t>laringe</w:t>
        </w:r>
      </w:hyperlink>
      <w:r>
        <w:rPr>
          <w:rStyle w:val="apple-converted-space"/>
          <w:rFonts w:ascii="Arial" w:hAnsi="Arial" w:cs="Arial"/>
          <w:color w:val="000000"/>
          <w:sz w:val="19"/>
          <w:szCs w:val="19"/>
        </w:rPr>
        <w:t> </w:t>
      </w:r>
      <w:r>
        <w:rPr>
          <w:rFonts w:ascii="Arial" w:hAnsi="Arial" w:cs="Arial"/>
          <w:color w:val="000000"/>
          <w:sz w:val="19"/>
          <w:szCs w:val="19"/>
        </w:rPr>
        <w:t>e su quella anteriore della</w:t>
      </w:r>
      <w:r>
        <w:rPr>
          <w:rStyle w:val="apple-converted-space"/>
          <w:rFonts w:ascii="Arial" w:hAnsi="Arial" w:cs="Arial"/>
          <w:color w:val="000000"/>
          <w:sz w:val="19"/>
          <w:szCs w:val="19"/>
        </w:rPr>
        <w:t> </w:t>
      </w:r>
      <w:hyperlink r:id="rId129" w:tooltip="Trachea" w:history="1">
        <w:r>
          <w:rPr>
            <w:rStyle w:val="Collegamentoipertestuale"/>
            <w:rFonts w:ascii="Arial" w:hAnsi="Arial" w:cs="Arial"/>
            <w:color w:val="0B0080"/>
            <w:sz w:val="19"/>
            <w:szCs w:val="19"/>
          </w:rPr>
          <w:t>trachea</w:t>
        </w:r>
      </w:hyperlink>
      <w:r>
        <w:rPr>
          <w:rFonts w:ascii="Arial" w:hAnsi="Arial" w:cs="Arial"/>
          <w:color w:val="000000"/>
          <w:sz w:val="19"/>
          <w:szCs w:val="19"/>
        </w:rPr>
        <w:t>, e di conseguenza lesioni post-intubazione.</w:t>
      </w:r>
    </w:p>
    <w:p w:rsidR="00C10506" w:rsidRDefault="00C10506" w:rsidP="00C1050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La parte prossimale del tubo, che sporge cioè dalla bocca, ha un raccordo ISO da 15 mm per essere collegato al sistema di</w:t>
      </w:r>
      <w:r>
        <w:rPr>
          <w:rStyle w:val="apple-converted-space"/>
          <w:rFonts w:ascii="Arial" w:hAnsi="Arial" w:cs="Arial"/>
          <w:color w:val="000000"/>
          <w:sz w:val="19"/>
          <w:szCs w:val="19"/>
        </w:rPr>
        <w:t> </w:t>
      </w:r>
      <w:hyperlink r:id="rId130" w:tooltip="Ventilazione artificiale" w:history="1">
        <w:r>
          <w:rPr>
            <w:rStyle w:val="Collegamentoipertestuale"/>
            <w:rFonts w:ascii="Arial" w:hAnsi="Arial" w:cs="Arial"/>
            <w:color w:val="0B0080"/>
            <w:sz w:val="19"/>
            <w:szCs w:val="19"/>
          </w:rPr>
          <w:t>ventilazione artificiale</w:t>
        </w:r>
      </w:hyperlink>
      <w:r>
        <w:rPr>
          <w:rFonts w:ascii="Arial" w:hAnsi="Arial" w:cs="Arial"/>
          <w:color w:val="000000"/>
          <w:sz w:val="19"/>
          <w:szCs w:val="19"/>
        </w:rPr>
        <w:t>, come un</w:t>
      </w:r>
      <w:r>
        <w:rPr>
          <w:rStyle w:val="apple-converted-space"/>
          <w:rFonts w:ascii="Arial" w:hAnsi="Arial" w:cs="Arial"/>
          <w:color w:val="000000"/>
          <w:sz w:val="19"/>
          <w:szCs w:val="19"/>
        </w:rPr>
        <w:t> </w:t>
      </w:r>
      <w:hyperlink r:id="rId131" w:tooltip="Respiratore automatico (la pagina non esiste)" w:history="1">
        <w:r>
          <w:rPr>
            <w:rStyle w:val="Collegamentoipertestuale"/>
            <w:rFonts w:ascii="Arial" w:hAnsi="Arial" w:cs="Arial"/>
            <w:color w:val="A55858"/>
            <w:sz w:val="19"/>
            <w:szCs w:val="19"/>
          </w:rPr>
          <w:t>respiratore automatico</w:t>
        </w:r>
      </w:hyperlink>
      <w:r>
        <w:rPr>
          <w:rFonts w:ascii="Arial" w:hAnsi="Arial" w:cs="Arial"/>
          <w:color w:val="000000"/>
          <w:sz w:val="19"/>
          <w:szCs w:val="19"/>
        </w:rPr>
        <w:t>, un</w:t>
      </w:r>
      <w:hyperlink r:id="rId132" w:tooltip="Pallone ambu" w:history="1">
        <w:r>
          <w:rPr>
            <w:rStyle w:val="Collegamentoipertestuale"/>
            <w:rFonts w:ascii="Arial" w:hAnsi="Arial" w:cs="Arial"/>
            <w:color w:val="0B0080"/>
            <w:sz w:val="19"/>
            <w:szCs w:val="19"/>
          </w:rPr>
          <w:t>pallone ambu</w:t>
        </w:r>
      </w:hyperlink>
      <w:r>
        <w:rPr>
          <w:rStyle w:val="apple-converted-space"/>
          <w:rFonts w:ascii="Arial" w:hAnsi="Arial" w:cs="Arial"/>
          <w:color w:val="000000"/>
          <w:sz w:val="19"/>
          <w:szCs w:val="19"/>
        </w:rPr>
        <w:t> </w:t>
      </w:r>
      <w:r>
        <w:rPr>
          <w:rFonts w:ascii="Arial" w:hAnsi="Arial" w:cs="Arial"/>
          <w:color w:val="000000"/>
          <w:sz w:val="19"/>
          <w:szCs w:val="19"/>
        </w:rPr>
        <w:t>o un</w:t>
      </w:r>
      <w:r>
        <w:rPr>
          <w:rStyle w:val="apple-converted-space"/>
          <w:rFonts w:ascii="Arial" w:hAnsi="Arial" w:cs="Arial"/>
          <w:color w:val="000000"/>
          <w:sz w:val="19"/>
          <w:szCs w:val="19"/>
        </w:rPr>
        <w:t> </w:t>
      </w:r>
      <w:hyperlink r:id="rId133" w:tooltip="Va e vieni" w:history="1">
        <w:r>
          <w:rPr>
            <w:rStyle w:val="Collegamentoipertestuale"/>
            <w:rFonts w:ascii="Arial" w:hAnsi="Arial" w:cs="Arial"/>
            <w:color w:val="0B0080"/>
            <w:sz w:val="19"/>
            <w:szCs w:val="19"/>
          </w:rPr>
          <w:t>va e vieni</w:t>
        </w:r>
      </w:hyperlink>
      <w:r>
        <w:rPr>
          <w:rFonts w:ascii="Arial" w:hAnsi="Arial" w:cs="Arial"/>
          <w:color w:val="000000"/>
          <w:sz w:val="19"/>
          <w:szCs w:val="19"/>
        </w:rPr>
        <w:t>.</w:t>
      </w:r>
    </w:p>
    <w:p w:rsidR="00C10506" w:rsidRDefault="00C10506" w:rsidP="00C1050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Molti tubi hanno inoltre un piccolo palloncino a pochi millimetri dall'estremità distale, quella inferiore, che può essere gonfiato dall'esterno tramite un'iniezione d'aria in un apposito condotto che sporge all'esterno, in modo da aderire perfettamente alla parete tracheale: in questo caso si dice che il tubo è</w:t>
      </w:r>
      <w:r>
        <w:rPr>
          <w:rStyle w:val="apple-converted-space"/>
          <w:rFonts w:ascii="Arial" w:hAnsi="Arial" w:cs="Arial"/>
          <w:color w:val="000000"/>
          <w:sz w:val="19"/>
          <w:szCs w:val="19"/>
        </w:rPr>
        <w:t> </w:t>
      </w:r>
      <w:r>
        <w:rPr>
          <w:rFonts w:ascii="Arial" w:hAnsi="Arial" w:cs="Arial"/>
          <w:i/>
          <w:iCs/>
          <w:color w:val="000000"/>
          <w:sz w:val="19"/>
          <w:szCs w:val="19"/>
        </w:rPr>
        <w:t>cuffiato</w:t>
      </w:r>
      <w:r>
        <w:rPr>
          <w:rFonts w:ascii="Arial" w:hAnsi="Arial" w:cs="Arial"/>
          <w:color w:val="000000"/>
          <w:sz w:val="19"/>
          <w:szCs w:val="19"/>
        </w:rPr>
        <w:t>. Questo impedisce l'ingresso di liquidi, per esempio gastrici, nei polmoni, evita che l'aria possa fuoriuscire ed infine stabilizza il tubo nella giusta sede.</w:t>
      </w:r>
    </w:p>
    <w:p w:rsidR="00C10506" w:rsidRDefault="00C10506" w:rsidP="00C10506">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 tubi hanno diametri diversi per adattarsi alle dimensioni dell'orifizio</w:t>
      </w:r>
      <w:r>
        <w:rPr>
          <w:rStyle w:val="apple-converted-space"/>
          <w:rFonts w:ascii="Arial" w:hAnsi="Arial" w:cs="Arial"/>
          <w:color w:val="000000"/>
          <w:sz w:val="19"/>
          <w:szCs w:val="19"/>
        </w:rPr>
        <w:t> </w:t>
      </w:r>
      <w:hyperlink r:id="rId134" w:tooltip="Glottide" w:history="1">
        <w:r>
          <w:rPr>
            <w:rStyle w:val="Collegamentoipertestuale"/>
            <w:rFonts w:ascii="Arial" w:hAnsi="Arial" w:cs="Arial"/>
            <w:color w:val="0B0080"/>
            <w:sz w:val="19"/>
            <w:szCs w:val="19"/>
          </w:rPr>
          <w:t>glottico</w:t>
        </w:r>
      </w:hyperlink>
      <w:r>
        <w:rPr>
          <w:rFonts w:ascii="Arial" w:hAnsi="Arial" w:cs="Arial"/>
          <w:color w:val="000000"/>
          <w:sz w:val="19"/>
          <w:szCs w:val="19"/>
        </w:rPr>
        <w:t>, e possono essere espressi secondo diverse scale: quella di Magill impiega una numerazione arbitraria, quella francese indica il triplo del diametro esterno in millimetri (</w:t>
      </w:r>
      <w:hyperlink r:id="rId135" w:tooltip="Charrière (la pagina non esiste)" w:history="1">
        <w:r>
          <w:rPr>
            <w:rStyle w:val="Collegamentoipertestuale"/>
            <w:rFonts w:ascii="Arial" w:hAnsi="Arial" w:cs="Arial"/>
            <w:color w:val="A55858"/>
            <w:sz w:val="19"/>
            <w:szCs w:val="19"/>
          </w:rPr>
          <w:t>Charrière</w:t>
        </w:r>
      </w:hyperlink>
      <w:r>
        <w:rPr>
          <w:rFonts w:ascii="Arial" w:hAnsi="Arial" w:cs="Arial"/>
          <w:color w:val="000000"/>
          <w:sz w:val="19"/>
          <w:szCs w:val="19"/>
        </w:rPr>
        <w:t>) mentre quella inglese il diametro interno, sempre in millimetri. Gli standard attuali prevedono l'utilizzo del diametro interno (ID) del tubo in millimetri, che deve essere marchiato sul tubo; viene tuttavia ancora utilizzata la misurazione in Charrière.</w:t>
      </w:r>
    </w:p>
    <w:p w:rsidR="00DF446E" w:rsidRDefault="00DF446E" w:rsidP="00C10506">
      <w:pPr>
        <w:pStyle w:val="NormaleWeb"/>
        <w:spacing w:before="96" w:beforeAutospacing="0" w:after="120" w:afterAutospacing="0" w:line="360" w:lineRule="atLeast"/>
        <w:rPr>
          <w:rFonts w:ascii="Arial" w:hAnsi="Arial" w:cs="Arial"/>
          <w:color w:val="000000"/>
          <w:sz w:val="19"/>
          <w:szCs w:val="19"/>
        </w:rPr>
      </w:pPr>
    </w:p>
    <w:p w:rsidR="00DF446E" w:rsidRDefault="00DF446E" w:rsidP="00C10506">
      <w:pPr>
        <w:pStyle w:val="NormaleWeb"/>
        <w:spacing w:before="96" w:beforeAutospacing="0" w:after="120" w:afterAutospacing="0" w:line="360" w:lineRule="atLeast"/>
        <w:rPr>
          <w:rFonts w:ascii="Arial" w:hAnsi="Arial" w:cs="Arial"/>
          <w:color w:val="000000"/>
          <w:sz w:val="19"/>
          <w:szCs w:val="19"/>
        </w:rPr>
      </w:pPr>
    </w:p>
    <w:p w:rsidR="00DF446E" w:rsidRDefault="00DF446E" w:rsidP="00C10506">
      <w:pPr>
        <w:pStyle w:val="NormaleWeb"/>
        <w:spacing w:before="96" w:beforeAutospacing="0" w:after="120" w:afterAutospacing="0" w:line="360" w:lineRule="atLeast"/>
        <w:rPr>
          <w:rFonts w:ascii="Arial" w:hAnsi="Arial" w:cs="Arial"/>
          <w:color w:val="000000"/>
          <w:sz w:val="19"/>
          <w:szCs w:val="19"/>
        </w:rPr>
      </w:pPr>
    </w:p>
    <w:p w:rsidR="00DF446E" w:rsidRPr="00DF446E" w:rsidRDefault="00DF446E" w:rsidP="00DF446E">
      <w:pPr>
        <w:spacing w:after="300" w:line="300" w:lineRule="atLeast"/>
        <w:textAlignment w:val="baseline"/>
        <w:outlineLvl w:val="1"/>
        <w:rPr>
          <w:rFonts w:ascii="Helvetica" w:eastAsia="Times New Roman" w:hAnsi="Helvetica" w:cs="Times New Roman"/>
          <w:color w:val="222222"/>
          <w:sz w:val="34"/>
          <w:szCs w:val="34"/>
          <w:lang w:eastAsia="it-IT"/>
        </w:rPr>
      </w:pPr>
      <w:r w:rsidRPr="00DF446E">
        <w:rPr>
          <w:rFonts w:ascii="Helvetica" w:eastAsia="Times New Roman" w:hAnsi="Helvetica" w:cs="Times New Roman"/>
          <w:color w:val="222222"/>
          <w:sz w:val="34"/>
          <w:szCs w:val="34"/>
          <w:lang w:eastAsia="it-IT"/>
        </w:rPr>
        <w:lastRenderedPageBreak/>
        <w:t>La maschera laringea, un dispositivo per tutti</w:t>
      </w:r>
    </w:p>
    <w:p w:rsidR="00DF446E" w:rsidRDefault="00DF446E" w:rsidP="00DF446E">
      <w:pPr>
        <w:spacing w:after="105" w:line="300" w:lineRule="atLeast"/>
        <w:textAlignment w:val="baseline"/>
        <w:rPr>
          <w:rFonts w:ascii="Helvetica" w:eastAsia="Times New Roman" w:hAnsi="Helvetica" w:cs="Times New Roman"/>
          <w:b/>
          <w:bCs/>
          <w:color w:val="4C4C4C"/>
          <w:sz w:val="18"/>
          <w:szCs w:val="18"/>
          <w:bdr w:val="none" w:sz="0" w:space="0" w:color="auto" w:frame="1"/>
          <w:lang w:eastAsia="it-IT"/>
        </w:rPr>
      </w:pPr>
    </w:p>
    <w:p w:rsidR="00DF446E" w:rsidRPr="00DF446E" w:rsidRDefault="00DF446E" w:rsidP="00DF446E">
      <w:pPr>
        <w:spacing w:after="105" w:line="300" w:lineRule="atLeast"/>
        <w:textAlignment w:val="baseline"/>
        <w:rPr>
          <w:rFonts w:ascii="Helvetica" w:eastAsia="Times New Roman" w:hAnsi="Helvetica" w:cs="Times New Roman"/>
          <w:color w:val="666666"/>
          <w:sz w:val="18"/>
          <w:szCs w:val="18"/>
          <w:lang w:eastAsia="it-IT"/>
        </w:rPr>
      </w:pPr>
      <w:r>
        <w:rPr>
          <w:rFonts w:ascii="Helvetica" w:eastAsia="Times New Roman" w:hAnsi="Helvetica" w:cs="Times New Roman"/>
          <w:noProof/>
          <w:color w:val="666666"/>
          <w:sz w:val="18"/>
          <w:szCs w:val="18"/>
          <w:lang w:eastAsia="it-IT"/>
        </w:rPr>
        <w:drawing>
          <wp:inline distT="0" distB="0" distL="0" distR="0">
            <wp:extent cx="5124450" cy="2076450"/>
            <wp:effectExtent l="19050" t="0" r="0" b="0"/>
            <wp:docPr id="68" name="Immagine 68" descr="La maschera laringea, un dispositivo per tu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La maschera laringea, un dispositivo per tutti"/>
                    <pic:cNvPicPr>
                      <a:picLocks noChangeAspect="1" noChangeArrowheads="1"/>
                    </pic:cNvPicPr>
                  </pic:nvPicPr>
                  <pic:blipFill>
                    <a:blip r:embed="rId136"/>
                    <a:srcRect/>
                    <a:stretch>
                      <a:fillRect/>
                    </a:stretch>
                  </pic:blipFill>
                  <pic:spPr bwMode="auto">
                    <a:xfrm>
                      <a:off x="0" y="0"/>
                      <a:ext cx="5124450" cy="2076450"/>
                    </a:xfrm>
                    <a:prstGeom prst="rect">
                      <a:avLst/>
                    </a:prstGeom>
                    <a:noFill/>
                    <a:ln w="9525">
                      <a:noFill/>
                      <a:miter lim="800000"/>
                      <a:headEnd/>
                      <a:tailEnd/>
                    </a:ln>
                  </pic:spPr>
                </pic:pic>
              </a:graphicData>
            </a:graphic>
          </wp:inline>
        </w:drawing>
      </w:r>
    </w:p>
    <w:p w:rsidR="00DF446E" w:rsidRPr="00DF446E" w:rsidRDefault="00DF446E" w:rsidP="00DF446E">
      <w:pPr>
        <w:spacing w:after="240" w:line="300" w:lineRule="atLeast"/>
        <w:textAlignment w:val="baseline"/>
        <w:rPr>
          <w:rFonts w:ascii="Helvetica" w:eastAsia="Times New Roman" w:hAnsi="Helvetica" w:cs="Times New Roman"/>
          <w:color w:val="666666"/>
          <w:sz w:val="18"/>
          <w:szCs w:val="18"/>
          <w:lang w:eastAsia="it-IT"/>
        </w:rPr>
      </w:pPr>
    </w:p>
    <w:p w:rsidR="00DF446E" w:rsidRPr="00DF446E" w:rsidRDefault="00DF446E" w:rsidP="00DF446E">
      <w:pPr>
        <w:spacing w:after="225" w:line="300" w:lineRule="atLeast"/>
        <w:jc w:val="both"/>
        <w:textAlignment w:val="baseline"/>
        <w:rPr>
          <w:rFonts w:ascii="Helvetica" w:eastAsia="Times New Roman" w:hAnsi="Helvetica" w:cs="Times New Roman"/>
          <w:color w:val="666666"/>
          <w:sz w:val="18"/>
          <w:szCs w:val="18"/>
          <w:lang w:eastAsia="it-IT"/>
        </w:rPr>
      </w:pPr>
      <w:r w:rsidRPr="00DF446E">
        <w:rPr>
          <w:rFonts w:ascii="Helvetica" w:eastAsia="Times New Roman" w:hAnsi="Helvetica" w:cs="Times New Roman"/>
          <w:color w:val="666666"/>
          <w:sz w:val="18"/>
          <w:szCs w:val="18"/>
          <w:lang w:eastAsia="it-IT"/>
        </w:rPr>
        <w:t>La medicina fa passi da gigante, e spesso li fa semplificando molto il lavoro di chi si trova a dover gestire situazioni complicate. Quello di cui voigliamo parlare oggi, è di come sia evoluta dal punto di vista strumentale la gestione delle vie respiratorie nei pazienti privi di coscienza. Fino a qualche anno fa nessuno avrebbe mai pensato a qualcosa di diverso dall’intubazione orotracheale per ventilare in sicurezza un paziente in arresto respiratorio. Quanto detto implicava, oltre che ad una grande invasività per il paziente, anche la presenza di personale particolarmente esperto e formato per l’introduzione del tubo. Fortunatamente gli anni passano, i ricercatori fanno il loro lavoro ed ecco che nascono i dispositivi sopraglottici. Di dispositivi sopraglottici ne esistono diversi, dal combitube al tubo laringeo, fino ad arrivare al più semplice: La Maschera Laringea.</w:t>
      </w:r>
      <w:r w:rsidRPr="00DF446E">
        <w:rPr>
          <w:rFonts w:ascii="Helvetica" w:eastAsia="Times New Roman" w:hAnsi="Helvetica" w:cs="Times New Roman"/>
          <w:color w:val="666666"/>
          <w:sz w:val="18"/>
          <w:szCs w:val="18"/>
          <w:lang w:eastAsia="it-IT"/>
        </w:rPr>
        <w:br/>
        <w:t>È bene precisare fin da subito che i dispositivi sopraglottici non necessitano di chissà quali capacità per il loro inserimento, sono facili da usare, sicuri, e il piú delle volte garantiscono una buona protezione dall’inalazione accidentale di reflussi gastrico-esofagei durante la ventilazione.</w:t>
      </w:r>
      <w:r w:rsidRPr="00DF446E">
        <w:rPr>
          <w:rFonts w:ascii="Helvetica" w:eastAsia="Times New Roman" w:hAnsi="Helvetica" w:cs="Times New Roman"/>
          <w:color w:val="666666"/>
          <w:sz w:val="18"/>
          <w:szCs w:val="18"/>
          <w:lang w:eastAsia="it-IT"/>
        </w:rPr>
        <w:br/>
        <w:t>La maschera laringea, é composta da un tubo a doppio lume, uno per la ventilazione ed uno per l’aspirazione. Il tubo é collegato ad una cuffia di forma ellittica che va a posizionarsi sopra la laringe. La particolare forma della cuffia della maschera laringea permette una facile adesione all’aditus laringeo e ostruisce il passaggio dei reflussi gastrici dall’esofago. Interessante particolarità della ML é la possibilitá di introdurla senza dover iperestendere il capo del paziente, caratteristica molto utile che ne permette l’uso anche sui sospetti traumi cervicali.</w:t>
      </w:r>
      <w:r w:rsidRPr="00DF446E">
        <w:rPr>
          <w:rFonts w:ascii="Helvetica" w:eastAsia="Times New Roman" w:hAnsi="Helvetica" w:cs="Times New Roman"/>
          <w:color w:val="666666"/>
          <w:sz w:val="18"/>
          <w:szCs w:val="18"/>
          <w:lang w:eastAsia="it-IT"/>
        </w:rPr>
        <w:br/>
        <w:t>Ciò che peró ci interessa particolarmente é che dato il suo semplice utilizzo qualsiasi operatore sanitario (quindi anche noi infermieri), con un minimo di addestramento, potrà farne uso. Questo rappresenta un fondamentale passo in avanti specie nel soccorso extraospedaliero, dove la maggior parte degli equipaggi lavorando in BLS, non hanno la possibilità di avvalersi di un medico anestesita per l’intubazione orotracheale del paziente. In oltre tale dispositivo potrà seguire il paziente anche nelle prime ore in PS supportando una pressione positiva di 40 cmH2O nelle vie aeree, garantendo cosí la possiilità di allaccio ai ventilatori meccanici.</w:t>
      </w:r>
      <w:r w:rsidRPr="00DF446E">
        <w:rPr>
          <w:rFonts w:ascii="Helvetica" w:eastAsia="Times New Roman" w:hAnsi="Helvetica" w:cs="Times New Roman"/>
          <w:color w:val="666666"/>
          <w:sz w:val="18"/>
          <w:szCs w:val="18"/>
          <w:lang w:eastAsia="it-IT"/>
        </w:rPr>
        <w:br/>
        <w:t>Veniamo però alla tecnica di posizionamento che é quello che ci interessa:</w:t>
      </w:r>
    </w:p>
    <w:p w:rsidR="00DF446E" w:rsidRPr="00DF446E" w:rsidRDefault="00DF446E" w:rsidP="00550DA3">
      <w:pPr>
        <w:numPr>
          <w:ilvl w:val="0"/>
          <w:numId w:val="17"/>
        </w:numPr>
        <w:spacing w:after="0" w:line="300" w:lineRule="atLeast"/>
        <w:ind w:left="225"/>
        <w:jc w:val="both"/>
        <w:textAlignment w:val="baseline"/>
        <w:rPr>
          <w:rFonts w:ascii="Helvetica" w:eastAsia="Times New Roman" w:hAnsi="Helvetica" w:cs="Times New Roman"/>
          <w:color w:val="666666"/>
          <w:sz w:val="18"/>
          <w:szCs w:val="18"/>
          <w:lang w:eastAsia="it-IT"/>
        </w:rPr>
      </w:pPr>
      <w:r>
        <w:rPr>
          <w:rFonts w:ascii="Helvetica" w:eastAsia="Times New Roman" w:hAnsi="Helvetica" w:cs="Times New Roman"/>
          <w:noProof/>
          <w:color w:val="C01D04"/>
          <w:sz w:val="18"/>
          <w:szCs w:val="18"/>
          <w:bdr w:val="none" w:sz="0" w:space="0" w:color="auto" w:frame="1"/>
          <w:lang w:eastAsia="it-IT"/>
        </w:rPr>
        <w:lastRenderedPageBreak/>
        <w:drawing>
          <wp:inline distT="0" distB="0" distL="0" distR="0">
            <wp:extent cx="3048000" cy="2667000"/>
            <wp:effectExtent l="19050" t="0" r="0" b="0"/>
            <wp:docPr id="69" name="Immagine 69" descr="http://www.areacritica.net/sito/wp-content/uploads/2011/04/LMA-ins.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reacritica.net/sito/wp-content/uploads/2011/04/LMA-ins.jpg">
                      <a:hlinkClick r:id="rId137"/>
                    </pic:cNvPr>
                    <pic:cNvPicPr>
                      <a:picLocks noChangeAspect="1" noChangeArrowheads="1"/>
                    </pic:cNvPicPr>
                  </pic:nvPicPr>
                  <pic:blipFill>
                    <a:blip r:embed="rId138"/>
                    <a:srcRect/>
                    <a:stretch>
                      <a:fillRect/>
                    </a:stretch>
                  </pic:blipFill>
                  <pic:spPr bwMode="auto">
                    <a:xfrm>
                      <a:off x="0" y="0"/>
                      <a:ext cx="3048000" cy="2667000"/>
                    </a:xfrm>
                    <a:prstGeom prst="rect">
                      <a:avLst/>
                    </a:prstGeom>
                    <a:noFill/>
                    <a:ln w="9525">
                      <a:noFill/>
                      <a:miter lim="800000"/>
                      <a:headEnd/>
                      <a:tailEnd/>
                    </a:ln>
                  </pic:spPr>
                </pic:pic>
              </a:graphicData>
            </a:graphic>
          </wp:inline>
        </w:drawing>
      </w:r>
      <w:r w:rsidRPr="00DF446E">
        <w:rPr>
          <w:rFonts w:ascii="Helvetica" w:eastAsia="Times New Roman" w:hAnsi="Helvetica" w:cs="Times New Roman"/>
          <w:color w:val="666666"/>
          <w:sz w:val="18"/>
          <w:szCs w:val="18"/>
          <w:lang w:eastAsia="it-IT"/>
        </w:rPr>
        <w:t>Si sceglie la misura della ML in base al peso del paziente con l’accortezza che in caso di dubbio é meglio scegliere la misura maggiore diminuendo il volume di gonfiaggio.</w:t>
      </w:r>
    </w:p>
    <w:p w:rsidR="00DF446E" w:rsidRPr="00DF446E" w:rsidRDefault="00DF446E" w:rsidP="00550DA3">
      <w:pPr>
        <w:numPr>
          <w:ilvl w:val="0"/>
          <w:numId w:val="17"/>
        </w:numPr>
        <w:spacing w:after="0" w:line="300" w:lineRule="atLeast"/>
        <w:ind w:left="225"/>
        <w:jc w:val="both"/>
        <w:textAlignment w:val="baseline"/>
        <w:rPr>
          <w:rFonts w:ascii="Helvetica" w:eastAsia="Times New Roman" w:hAnsi="Helvetica" w:cs="Times New Roman"/>
          <w:color w:val="666666"/>
          <w:sz w:val="18"/>
          <w:szCs w:val="18"/>
          <w:lang w:eastAsia="it-IT"/>
        </w:rPr>
      </w:pPr>
      <w:r w:rsidRPr="00DF446E">
        <w:rPr>
          <w:rFonts w:ascii="Helvetica" w:eastAsia="Times New Roman" w:hAnsi="Helvetica" w:cs="Times New Roman"/>
          <w:color w:val="666666"/>
          <w:sz w:val="18"/>
          <w:szCs w:val="18"/>
          <w:lang w:eastAsia="it-IT"/>
        </w:rPr>
        <w:t>Con la maschera completamente sgonfia si lubrifica la cuffia applicando un gel sulla superficie superiore, quella non a contatto con la laringe per intenderci.</w:t>
      </w:r>
    </w:p>
    <w:p w:rsidR="00DF446E" w:rsidRPr="00DF446E" w:rsidRDefault="00DF446E" w:rsidP="00550DA3">
      <w:pPr>
        <w:numPr>
          <w:ilvl w:val="0"/>
          <w:numId w:val="17"/>
        </w:numPr>
        <w:spacing w:after="0" w:line="300" w:lineRule="atLeast"/>
        <w:ind w:left="225"/>
        <w:jc w:val="both"/>
        <w:textAlignment w:val="baseline"/>
        <w:rPr>
          <w:rFonts w:ascii="Helvetica" w:eastAsia="Times New Roman" w:hAnsi="Helvetica" w:cs="Times New Roman"/>
          <w:color w:val="666666"/>
          <w:sz w:val="18"/>
          <w:szCs w:val="18"/>
          <w:lang w:eastAsia="it-IT"/>
        </w:rPr>
      </w:pPr>
      <w:r w:rsidRPr="00DF446E">
        <w:rPr>
          <w:rFonts w:ascii="Helvetica" w:eastAsia="Times New Roman" w:hAnsi="Helvetica" w:cs="Times New Roman"/>
          <w:color w:val="666666"/>
          <w:sz w:val="18"/>
          <w:szCs w:val="18"/>
          <w:lang w:eastAsia="it-IT"/>
        </w:rPr>
        <w:t>L’inser</w:t>
      </w:r>
      <w:r>
        <w:rPr>
          <w:rFonts w:ascii="Helvetica" w:eastAsia="Times New Roman" w:hAnsi="Helvetica" w:cs="Times New Roman"/>
          <w:color w:val="666666"/>
          <w:sz w:val="18"/>
          <w:szCs w:val="18"/>
          <w:lang w:eastAsia="it-IT"/>
        </w:rPr>
        <w:t>i</w:t>
      </w:r>
      <w:r w:rsidRPr="00DF446E">
        <w:rPr>
          <w:rFonts w:ascii="Helvetica" w:eastAsia="Times New Roman" w:hAnsi="Helvetica" w:cs="Times New Roman"/>
          <w:color w:val="666666"/>
          <w:sz w:val="18"/>
          <w:szCs w:val="18"/>
          <w:lang w:eastAsia="it-IT"/>
        </w:rPr>
        <w:t>miento viene effettuato guidando la maschera con un dito contro il palato superiore del paziente, finché non si raggiunge la parte posteriore del faringe.</w:t>
      </w:r>
    </w:p>
    <w:p w:rsidR="00DF446E" w:rsidRPr="00DF446E" w:rsidRDefault="00DF446E" w:rsidP="00550DA3">
      <w:pPr>
        <w:numPr>
          <w:ilvl w:val="0"/>
          <w:numId w:val="17"/>
        </w:numPr>
        <w:spacing w:after="0" w:line="300" w:lineRule="atLeast"/>
        <w:ind w:left="225"/>
        <w:jc w:val="both"/>
        <w:textAlignment w:val="baseline"/>
        <w:rPr>
          <w:rFonts w:ascii="Helvetica" w:eastAsia="Times New Roman" w:hAnsi="Helvetica" w:cs="Times New Roman"/>
          <w:color w:val="666666"/>
          <w:sz w:val="18"/>
          <w:szCs w:val="18"/>
          <w:lang w:eastAsia="it-IT"/>
        </w:rPr>
      </w:pPr>
      <w:r w:rsidRPr="00DF446E">
        <w:rPr>
          <w:rFonts w:ascii="Helvetica" w:eastAsia="Times New Roman" w:hAnsi="Helvetica" w:cs="Times New Roman"/>
          <w:color w:val="666666"/>
          <w:sz w:val="18"/>
          <w:szCs w:val="18"/>
          <w:lang w:eastAsia="it-IT"/>
        </w:rPr>
        <w:t>Continuare l’inserimento fino a che non si incontra una certa resistenza.</w:t>
      </w:r>
    </w:p>
    <w:p w:rsidR="00DF446E" w:rsidRPr="00DF446E" w:rsidRDefault="00DF446E" w:rsidP="00550DA3">
      <w:pPr>
        <w:numPr>
          <w:ilvl w:val="0"/>
          <w:numId w:val="17"/>
        </w:numPr>
        <w:spacing w:after="0" w:line="300" w:lineRule="atLeast"/>
        <w:ind w:left="225"/>
        <w:jc w:val="both"/>
        <w:textAlignment w:val="baseline"/>
        <w:rPr>
          <w:rFonts w:ascii="Helvetica" w:eastAsia="Times New Roman" w:hAnsi="Helvetica" w:cs="Times New Roman"/>
          <w:color w:val="666666"/>
          <w:sz w:val="18"/>
          <w:szCs w:val="18"/>
          <w:lang w:eastAsia="it-IT"/>
        </w:rPr>
      </w:pPr>
      <w:r w:rsidRPr="00DF446E">
        <w:rPr>
          <w:rFonts w:ascii="Helvetica" w:eastAsia="Times New Roman" w:hAnsi="Helvetica" w:cs="Times New Roman"/>
          <w:color w:val="666666"/>
          <w:sz w:val="18"/>
          <w:szCs w:val="18"/>
          <w:lang w:eastAsia="it-IT"/>
        </w:rPr>
        <w:t>Mantenendo in posizione il tubo gonfiare con una siringa la cuffia della maschera, tastando la consistenza del cuffiaggio attraverso l’apposito cuscinetto di verifica esterno.</w:t>
      </w:r>
    </w:p>
    <w:p w:rsidR="00DF446E" w:rsidRPr="00DF446E" w:rsidRDefault="00DF446E" w:rsidP="00550DA3">
      <w:pPr>
        <w:numPr>
          <w:ilvl w:val="0"/>
          <w:numId w:val="17"/>
        </w:numPr>
        <w:spacing w:after="0" w:line="300" w:lineRule="atLeast"/>
        <w:ind w:left="225"/>
        <w:jc w:val="both"/>
        <w:textAlignment w:val="baseline"/>
        <w:rPr>
          <w:rFonts w:ascii="Helvetica" w:eastAsia="Times New Roman" w:hAnsi="Helvetica" w:cs="Times New Roman"/>
          <w:color w:val="666666"/>
          <w:sz w:val="18"/>
          <w:szCs w:val="18"/>
          <w:lang w:eastAsia="it-IT"/>
        </w:rPr>
      </w:pPr>
      <w:r w:rsidRPr="00DF446E">
        <w:rPr>
          <w:rFonts w:ascii="Helvetica" w:eastAsia="Times New Roman" w:hAnsi="Helvetica" w:cs="Times New Roman"/>
          <w:color w:val="666666"/>
          <w:sz w:val="18"/>
          <w:szCs w:val="18"/>
          <w:lang w:eastAsia="it-IT"/>
        </w:rPr>
        <w:t>Controllare il corretto posizionamento attraverso l’auscultazione e l’osservazione dell’espansione toracica. Una piccola perdita puó essere normale, mentre una perdita importante é segno di un malposizionamento del dispositivo.</w:t>
      </w:r>
    </w:p>
    <w:p w:rsidR="00DF446E" w:rsidRPr="00DF446E" w:rsidRDefault="00DF446E" w:rsidP="00550DA3">
      <w:pPr>
        <w:numPr>
          <w:ilvl w:val="0"/>
          <w:numId w:val="17"/>
        </w:numPr>
        <w:spacing w:after="0" w:line="300" w:lineRule="atLeast"/>
        <w:ind w:left="225"/>
        <w:jc w:val="both"/>
        <w:textAlignment w:val="baseline"/>
        <w:rPr>
          <w:rFonts w:ascii="Helvetica" w:eastAsia="Times New Roman" w:hAnsi="Helvetica" w:cs="Times New Roman"/>
          <w:color w:val="666666"/>
          <w:sz w:val="18"/>
          <w:szCs w:val="18"/>
          <w:lang w:eastAsia="it-IT"/>
        </w:rPr>
      </w:pPr>
      <w:r w:rsidRPr="00DF446E">
        <w:rPr>
          <w:rFonts w:ascii="Helvetica" w:eastAsia="Times New Roman" w:hAnsi="Helvetica" w:cs="Times New Roman"/>
          <w:color w:val="666666"/>
          <w:sz w:val="18"/>
          <w:szCs w:val="18"/>
          <w:lang w:eastAsia="it-IT"/>
        </w:rPr>
        <w:t>Una volta assicurato il corretto posizionamento, fissare con una benda o un cerotto il tubo.</w:t>
      </w:r>
    </w:p>
    <w:p w:rsidR="00DF446E" w:rsidRPr="00DF446E" w:rsidRDefault="00DF446E" w:rsidP="00550DA3">
      <w:pPr>
        <w:numPr>
          <w:ilvl w:val="0"/>
          <w:numId w:val="17"/>
        </w:numPr>
        <w:spacing w:after="0" w:line="300" w:lineRule="atLeast"/>
        <w:ind w:left="225"/>
        <w:jc w:val="both"/>
        <w:textAlignment w:val="baseline"/>
        <w:rPr>
          <w:rFonts w:ascii="Helvetica" w:eastAsia="Times New Roman" w:hAnsi="Helvetica" w:cs="Times New Roman"/>
          <w:color w:val="666666"/>
          <w:sz w:val="18"/>
          <w:szCs w:val="18"/>
          <w:lang w:eastAsia="it-IT"/>
        </w:rPr>
      </w:pPr>
      <w:r w:rsidRPr="00DF446E">
        <w:rPr>
          <w:rFonts w:ascii="Helvetica" w:eastAsia="Times New Roman" w:hAnsi="Helvetica" w:cs="Times New Roman"/>
          <w:color w:val="666666"/>
          <w:sz w:val="18"/>
          <w:szCs w:val="18"/>
          <w:lang w:eastAsia="it-IT"/>
        </w:rPr>
        <w:t>Collegare il pallone auto espandibile al tubo.</w:t>
      </w:r>
    </w:p>
    <w:p w:rsidR="00DF446E" w:rsidRPr="00DF446E" w:rsidRDefault="00DF446E" w:rsidP="00DF446E">
      <w:pPr>
        <w:spacing w:after="225" w:line="300" w:lineRule="atLeast"/>
        <w:jc w:val="both"/>
        <w:textAlignment w:val="baseline"/>
        <w:rPr>
          <w:rFonts w:ascii="Helvetica" w:eastAsia="Times New Roman" w:hAnsi="Helvetica" w:cs="Times New Roman"/>
          <w:color w:val="666666"/>
          <w:sz w:val="18"/>
          <w:szCs w:val="18"/>
          <w:lang w:eastAsia="it-IT"/>
        </w:rPr>
      </w:pPr>
      <w:r w:rsidRPr="00DF446E">
        <w:rPr>
          <w:rFonts w:ascii="Helvetica" w:eastAsia="Times New Roman" w:hAnsi="Helvetica" w:cs="Times New Roman"/>
          <w:color w:val="666666"/>
          <w:sz w:val="18"/>
          <w:szCs w:val="18"/>
          <w:lang w:eastAsia="it-IT"/>
        </w:rPr>
        <w:t>Da notare che esistono anche delle ML alternative, che possono essere inserite attraverso un particolare introduttore, ed alcune di queste permettono la veicolazione del tubo endotracheale per una intubazione classica del paziente. Siamo di fronte ad un presidio molto versatile, in grado di risolvere attraverso la sua semplicitá e velocitá d’uso diverse situazioni. Persino gli ultimi protocolli ALS ne consigliano l’utilizzo anche per i medici nelle intubazioni difficili grazie alla sua particolare efficienza.</w:t>
      </w:r>
    </w:p>
    <w:p w:rsidR="00DF446E" w:rsidRPr="00DF446E" w:rsidRDefault="00DF446E" w:rsidP="00DF446E">
      <w:pPr>
        <w:spacing w:after="225" w:line="300" w:lineRule="atLeast"/>
        <w:jc w:val="both"/>
        <w:textAlignment w:val="baseline"/>
        <w:rPr>
          <w:rFonts w:ascii="Helvetica" w:eastAsia="Times New Roman" w:hAnsi="Helvetica" w:cs="Times New Roman"/>
          <w:color w:val="666666"/>
          <w:sz w:val="18"/>
          <w:szCs w:val="18"/>
          <w:lang w:eastAsia="it-IT"/>
        </w:rPr>
      </w:pPr>
      <w:r w:rsidRPr="00DF446E">
        <w:rPr>
          <w:rFonts w:ascii="Helvetica" w:eastAsia="Times New Roman" w:hAnsi="Helvetica" w:cs="Times New Roman"/>
          <w:color w:val="666666"/>
          <w:sz w:val="18"/>
          <w:szCs w:val="18"/>
          <w:lang w:eastAsia="it-IT"/>
        </w:rPr>
        <w:t>In conclusione possiamo affermare che i dispositivi sopraglottici sono un “must have” per tutti gli equipaggi di soccorso non medicalizzati, ed un utile strumento da tenere a portata di mano in qualsiasi unità operativa. Un presidio del quale non bisogna aver paura, piuttosto propagandarne l’utilizzo.</w:t>
      </w:r>
    </w:p>
    <w:p w:rsidR="00DF446E" w:rsidRDefault="00DF446E" w:rsidP="00C10506">
      <w:pPr>
        <w:pStyle w:val="NormaleWeb"/>
        <w:spacing w:before="96" w:beforeAutospacing="0" w:after="120" w:afterAutospacing="0" w:line="360" w:lineRule="atLeast"/>
        <w:rPr>
          <w:rFonts w:ascii="Arial" w:hAnsi="Arial" w:cs="Arial"/>
          <w:color w:val="000000"/>
          <w:sz w:val="19"/>
          <w:szCs w:val="19"/>
        </w:rPr>
      </w:pPr>
    </w:p>
    <w:p w:rsidR="00C728F1" w:rsidRDefault="00C728F1" w:rsidP="00C728F1">
      <w:pPr>
        <w:pStyle w:val="Titolo1"/>
        <w:pBdr>
          <w:bottom w:val="single" w:sz="6" w:space="0" w:color="AAAAAA"/>
        </w:pBdr>
        <w:spacing w:before="0" w:after="24" w:line="288" w:lineRule="atLeast"/>
        <w:rPr>
          <w:rFonts w:ascii="Arial" w:hAnsi="Arial" w:cs="Arial"/>
          <w:b w:val="0"/>
          <w:bCs w:val="0"/>
          <w:color w:val="000000"/>
          <w:sz w:val="38"/>
          <w:szCs w:val="38"/>
        </w:rPr>
      </w:pPr>
      <w:r>
        <w:rPr>
          <w:rFonts w:ascii="Arial" w:hAnsi="Arial" w:cs="Arial"/>
          <w:b w:val="0"/>
          <w:bCs w:val="0"/>
          <w:color w:val="000000"/>
          <w:sz w:val="38"/>
          <w:szCs w:val="38"/>
        </w:rPr>
        <w:t>Drenaggio toracico</w:t>
      </w:r>
    </w:p>
    <w:p w:rsidR="00C728F1" w:rsidRDefault="00C728F1" w:rsidP="00C728F1">
      <w:pPr>
        <w:shd w:val="clear" w:color="auto" w:fill="F7F7F7"/>
        <w:spacing w:line="360"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381250" cy="695325"/>
            <wp:effectExtent l="19050" t="0" r="0" b="0"/>
            <wp:docPr id="73" name="Immagine 73" descr="http://upload.wikimedia.org/wikipedia/commons/thumb/6/66/Dreno_tor%C3%A1cico_tubular_multiperfurado.JPG/250px-Dreno_tor%C3%A1cico_tubular_multiperfurado.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pload.wikimedia.org/wikipedia/commons/thumb/6/66/Dreno_tor%C3%A1cico_tubular_multiperfurado.JPG/250px-Dreno_tor%C3%A1cico_tubular_multiperfurado.JPG">
                      <a:hlinkClick r:id="rId139"/>
                    </pic:cNvPr>
                    <pic:cNvPicPr>
                      <a:picLocks noChangeAspect="1" noChangeArrowheads="1"/>
                    </pic:cNvPicPr>
                  </pic:nvPicPr>
                  <pic:blipFill>
                    <a:blip r:embed="rId140"/>
                    <a:srcRect/>
                    <a:stretch>
                      <a:fillRect/>
                    </a:stretch>
                  </pic:blipFill>
                  <pic:spPr bwMode="auto">
                    <a:xfrm>
                      <a:off x="0" y="0"/>
                      <a:ext cx="2381250" cy="695325"/>
                    </a:xfrm>
                    <a:prstGeom prst="rect">
                      <a:avLst/>
                    </a:prstGeom>
                    <a:noFill/>
                    <a:ln w="9525">
                      <a:noFill/>
                      <a:miter lim="800000"/>
                      <a:headEnd/>
                      <a:tailEnd/>
                    </a:ln>
                  </pic:spPr>
                </pic:pic>
              </a:graphicData>
            </a:graphic>
          </wp:inline>
        </w:drawing>
      </w:r>
    </w:p>
    <w:p w:rsidR="00C728F1" w:rsidRDefault="00C728F1" w:rsidP="00C728F1">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74" name="Immagine 74" descr="http://bits.wikimedia.org/static-1.22wmf22/skins/common/images/magnify-clip.png">
              <a:hlinkClick xmlns:a="http://schemas.openxmlformats.org/drawingml/2006/main" r:id="rId139"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bits.wikimedia.org/static-1.22wmf22/skins/common/images/magnify-clip.png">
                      <a:hlinkClick r:id="rId139"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C728F1" w:rsidRDefault="00C728F1" w:rsidP="00C728F1">
      <w:pPr>
        <w:shd w:val="clear" w:color="auto" w:fill="F7F7F7"/>
        <w:spacing w:line="336" w:lineRule="atLeast"/>
        <w:rPr>
          <w:rFonts w:ascii="Arial" w:hAnsi="Arial" w:cs="Arial"/>
          <w:color w:val="000000"/>
          <w:sz w:val="17"/>
          <w:szCs w:val="17"/>
        </w:rPr>
      </w:pPr>
      <w:r>
        <w:rPr>
          <w:rFonts w:ascii="Arial" w:hAnsi="Arial" w:cs="Arial"/>
          <w:color w:val="000000"/>
          <w:sz w:val="17"/>
          <w:szCs w:val="17"/>
        </w:rPr>
        <w:t>Dimensione del tubo toracico:</w:t>
      </w:r>
      <w:r>
        <w:rPr>
          <w:rFonts w:ascii="Arial" w:hAnsi="Arial" w:cs="Arial"/>
          <w:color w:val="000000"/>
          <w:sz w:val="17"/>
          <w:szCs w:val="17"/>
        </w:rPr>
        <w:br/>
        <w:t>Adulti o adolescenti maschi= 28–32 Fr</w:t>
      </w:r>
      <w:r>
        <w:rPr>
          <w:rFonts w:ascii="Arial" w:hAnsi="Arial" w:cs="Arial"/>
          <w:color w:val="000000"/>
          <w:sz w:val="17"/>
          <w:szCs w:val="17"/>
        </w:rPr>
        <w:br/>
        <w:t>Adulti o adolescenti femmine= 28 Fr</w:t>
      </w:r>
      <w:r>
        <w:rPr>
          <w:rFonts w:ascii="Arial" w:hAnsi="Arial" w:cs="Arial"/>
          <w:color w:val="000000"/>
          <w:sz w:val="17"/>
          <w:szCs w:val="17"/>
        </w:rPr>
        <w:br/>
        <w:t>Bambini = 18 Fr</w:t>
      </w:r>
      <w:r>
        <w:rPr>
          <w:rFonts w:ascii="Arial" w:hAnsi="Arial" w:cs="Arial"/>
          <w:color w:val="000000"/>
          <w:sz w:val="17"/>
          <w:szCs w:val="17"/>
        </w:rPr>
        <w:br/>
      </w:r>
      <w:r>
        <w:rPr>
          <w:rFonts w:ascii="Arial" w:hAnsi="Arial" w:cs="Arial"/>
          <w:color w:val="000000"/>
          <w:sz w:val="17"/>
          <w:szCs w:val="17"/>
        </w:rPr>
        <w:lastRenderedPageBreak/>
        <w:t>Neonati = 12–14 Fr</w:t>
      </w:r>
      <w:r>
        <w:rPr>
          <w:rFonts w:ascii="Arial" w:hAnsi="Arial" w:cs="Arial"/>
          <w:color w:val="000000"/>
          <w:sz w:val="17"/>
          <w:szCs w:val="17"/>
        </w:rPr>
        <w:br/>
      </w:r>
      <w:hyperlink r:id="rId141" w:anchor="cite_note-1" w:history="1">
        <w:r>
          <w:rPr>
            <w:rStyle w:val="Collegamentoipertestuale"/>
            <w:rFonts w:ascii="Arial" w:hAnsi="Arial" w:cs="Arial"/>
            <w:color w:val="0B0080"/>
            <w:sz w:val="17"/>
            <w:szCs w:val="17"/>
            <w:bdr w:val="none" w:sz="0" w:space="0" w:color="auto" w:frame="1"/>
            <w:vertAlign w:val="superscript"/>
          </w:rPr>
          <w:t>[1]</w:t>
        </w:r>
      </w:hyperlink>
    </w:p>
    <w:p w:rsidR="00C728F1" w:rsidRDefault="00C728F1" w:rsidP="00C728F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Un</w:t>
      </w:r>
      <w:r>
        <w:rPr>
          <w:rStyle w:val="apple-converted-space"/>
          <w:rFonts w:ascii="Arial" w:hAnsi="Arial" w:cs="Arial"/>
          <w:color w:val="000000"/>
          <w:sz w:val="19"/>
          <w:szCs w:val="19"/>
        </w:rPr>
        <w:t> </w:t>
      </w:r>
      <w:r>
        <w:rPr>
          <w:rFonts w:ascii="Arial" w:hAnsi="Arial" w:cs="Arial"/>
          <w:b/>
          <w:bCs/>
          <w:color w:val="000000"/>
          <w:sz w:val="19"/>
          <w:szCs w:val="19"/>
        </w:rPr>
        <w:t>drenaggio toracico</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tubo toracico</w:t>
      </w:r>
      <w:r>
        <w:rPr>
          <w:rStyle w:val="apple-converted-space"/>
          <w:rFonts w:ascii="Arial" w:hAnsi="Arial" w:cs="Arial"/>
          <w:color w:val="000000"/>
          <w:sz w:val="19"/>
          <w:szCs w:val="19"/>
        </w:rPr>
        <w:t> </w:t>
      </w:r>
      <w:r>
        <w:rPr>
          <w:rFonts w:ascii="Arial" w:hAnsi="Arial" w:cs="Arial"/>
          <w:color w:val="000000"/>
          <w:sz w:val="19"/>
          <w:szCs w:val="19"/>
        </w:rPr>
        <w:t>o</w:t>
      </w:r>
      <w:r>
        <w:rPr>
          <w:rStyle w:val="apple-converted-space"/>
          <w:rFonts w:ascii="Arial" w:hAnsi="Arial" w:cs="Arial"/>
          <w:color w:val="000000"/>
          <w:sz w:val="19"/>
          <w:szCs w:val="19"/>
        </w:rPr>
        <w:t> </w:t>
      </w:r>
      <w:r>
        <w:rPr>
          <w:rFonts w:ascii="Arial" w:hAnsi="Arial" w:cs="Arial"/>
          <w:b/>
          <w:bCs/>
          <w:color w:val="000000"/>
          <w:sz w:val="19"/>
          <w:szCs w:val="19"/>
        </w:rPr>
        <w:t>toracostomia</w:t>
      </w:r>
      <w:r>
        <w:rPr>
          <w:rStyle w:val="apple-converted-space"/>
          <w:rFonts w:ascii="Arial" w:hAnsi="Arial" w:cs="Arial"/>
          <w:color w:val="000000"/>
          <w:sz w:val="19"/>
          <w:szCs w:val="19"/>
        </w:rPr>
        <w:t> </w:t>
      </w:r>
      <w:r>
        <w:rPr>
          <w:rFonts w:ascii="Arial" w:hAnsi="Arial" w:cs="Arial"/>
          <w:color w:val="000000"/>
          <w:sz w:val="19"/>
          <w:szCs w:val="19"/>
        </w:rPr>
        <w:t>o</w:t>
      </w:r>
      <w:r>
        <w:rPr>
          <w:rStyle w:val="apple-converted-space"/>
          <w:rFonts w:ascii="Arial" w:hAnsi="Arial" w:cs="Arial"/>
          <w:color w:val="000000"/>
          <w:sz w:val="19"/>
          <w:szCs w:val="19"/>
        </w:rPr>
        <w:t> </w:t>
      </w:r>
      <w:r>
        <w:rPr>
          <w:rFonts w:ascii="Arial" w:hAnsi="Arial" w:cs="Arial"/>
          <w:b/>
          <w:bCs/>
          <w:color w:val="000000"/>
          <w:sz w:val="19"/>
          <w:szCs w:val="19"/>
        </w:rPr>
        <w:t>drenaggio intercostale</w:t>
      </w:r>
      <w:r>
        <w:rPr>
          <w:rFonts w:ascii="Arial" w:hAnsi="Arial" w:cs="Arial"/>
          <w:color w:val="000000"/>
          <w:sz w:val="19"/>
          <w:szCs w:val="19"/>
        </w:rPr>
        <w:t>) è un tubo flessibile di plastica che viene inserito attraverso il torace, lateralmente, nello spazio pleurico. Esso è utilizzato per rimuovere l'aria (pneumotorace) o liquido (versamento pleurico, sangue, chilo), o pus (empiema) dallo spazio intratoracico. È anche conosciuto con il nome di drenaggio Bülau o catetere</w:t>
      </w:r>
      <w:r>
        <w:rPr>
          <w:rStyle w:val="apple-converted-space"/>
          <w:rFonts w:ascii="Arial" w:hAnsi="Arial" w:cs="Arial"/>
          <w:color w:val="000000"/>
          <w:sz w:val="19"/>
          <w:szCs w:val="19"/>
        </w:rPr>
        <w:t> </w:t>
      </w:r>
    </w:p>
    <w:p w:rsidR="00C728F1" w:rsidRPr="00C728F1" w:rsidRDefault="00C728F1" w:rsidP="00C728F1">
      <w:pPr>
        <w:pBdr>
          <w:bottom w:val="single" w:sz="6" w:space="2" w:color="AAAAAA"/>
        </w:pBdr>
        <w:shd w:val="clear" w:color="auto" w:fill="FFFFFF"/>
        <w:spacing w:after="144" w:line="288" w:lineRule="atLeast"/>
        <w:outlineLvl w:val="1"/>
        <w:rPr>
          <w:rFonts w:ascii="Arial" w:eastAsia="Times New Roman" w:hAnsi="Arial" w:cs="Arial"/>
          <w:color w:val="000000"/>
          <w:sz w:val="29"/>
          <w:szCs w:val="29"/>
          <w:lang w:eastAsia="it-IT"/>
        </w:rPr>
      </w:pPr>
      <w:r w:rsidRPr="00C728F1">
        <w:rPr>
          <w:rFonts w:ascii="Arial" w:eastAsia="Times New Roman" w:hAnsi="Arial" w:cs="Arial"/>
          <w:color w:val="000000"/>
          <w:sz w:val="29"/>
          <w:lang w:eastAsia="it-IT"/>
        </w:rPr>
        <w:t>Indicazioni</w:t>
      </w:r>
      <w:r w:rsidRPr="00C728F1">
        <w:rPr>
          <w:rFonts w:ascii="Arial" w:eastAsia="Times New Roman" w:hAnsi="Arial" w:cs="Arial"/>
          <w:color w:val="555555"/>
          <w:sz w:val="24"/>
          <w:lang w:eastAsia="it-IT"/>
        </w:rPr>
        <w:t>[</w:t>
      </w:r>
      <w:hyperlink r:id="rId142" w:tooltip="Modifica la sezione Indicazioni" w:history="1">
        <w:r w:rsidRPr="00C728F1">
          <w:rPr>
            <w:rFonts w:ascii="Arial" w:eastAsia="Times New Roman" w:hAnsi="Arial" w:cs="Arial"/>
            <w:color w:val="0B0080"/>
            <w:sz w:val="24"/>
            <w:lang w:eastAsia="it-IT"/>
          </w:rPr>
          <w:t>modifica</w:t>
        </w:r>
      </w:hyperlink>
      <w:r w:rsidRPr="00C728F1">
        <w:rPr>
          <w:rFonts w:ascii="Arial" w:eastAsia="Times New Roman" w:hAnsi="Arial" w:cs="Arial"/>
          <w:color w:val="555555"/>
          <w:sz w:val="24"/>
          <w:lang w:eastAsia="it-IT"/>
        </w:rPr>
        <w:t> | </w:t>
      </w:r>
      <w:hyperlink r:id="rId143" w:tooltip="Modifica la sezione Indicazioni" w:history="1">
        <w:r w:rsidRPr="00C728F1">
          <w:rPr>
            <w:rFonts w:ascii="Arial" w:eastAsia="Times New Roman" w:hAnsi="Arial" w:cs="Arial"/>
            <w:color w:val="0B0080"/>
            <w:sz w:val="24"/>
            <w:lang w:eastAsia="it-IT"/>
          </w:rPr>
          <w:t>modifica sorgente</w:t>
        </w:r>
      </w:hyperlink>
      <w:r w:rsidRPr="00C728F1">
        <w:rPr>
          <w:rFonts w:ascii="Arial" w:eastAsia="Times New Roman" w:hAnsi="Arial" w:cs="Arial"/>
          <w:color w:val="555555"/>
          <w:sz w:val="24"/>
          <w:lang w:eastAsia="it-IT"/>
        </w:rPr>
        <w:t>]</w:t>
      </w:r>
    </w:p>
    <w:p w:rsidR="00C728F1" w:rsidRPr="00C728F1" w:rsidRDefault="001D1A84" w:rsidP="00550DA3">
      <w:pPr>
        <w:numPr>
          <w:ilvl w:val="0"/>
          <w:numId w:val="18"/>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144" w:tooltip="Pneumotorace" w:history="1">
        <w:r w:rsidR="00C728F1" w:rsidRPr="00C728F1">
          <w:rPr>
            <w:rFonts w:ascii="Arial" w:eastAsia="Times New Roman" w:hAnsi="Arial" w:cs="Arial"/>
            <w:color w:val="0B0080"/>
            <w:sz w:val="20"/>
            <w:lang w:eastAsia="it-IT"/>
          </w:rPr>
          <w:t>Pneumotorace</w:t>
        </w:r>
      </w:hyperlink>
      <w:r w:rsidR="00C728F1" w:rsidRPr="00C728F1">
        <w:rPr>
          <w:rFonts w:ascii="Arial" w:eastAsia="Times New Roman" w:hAnsi="Arial" w:cs="Arial"/>
          <w:color w:val="000000"/>
          <w:sz w:val="20"/>
          <w:szCs w:val="20"/>
          <w:lang w:eastAsia="it-IT"/>
        </w:rPr>
        <w:t>: accumulo di aria nello spazio pleurico</w:t>
      </w:r>
    </w:p>
    <w:p w:rsidR="00C728F1" w:rsidRPr="00C728F1" w:rsidRDefault="001D1A84" w:rsidP="00550DA3">
      <w:pPr>
        <w:numPr>
          <w:ilvl w:val="0"/>
          <w:numId w:val="18"/>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145" w:tooltip="Versamento pleurico" w:history="1">
        <w:r w:rsidR="00C728F1" w:rsidRPr="00C728F1">
          <w:rPr>
            <w:rFonts w:ascii="Arial" w:eastAsia="Times New Roman" w:hAnsi="Arial" w:cs="Arial"/>
            <w:color w:val="0B0080"/>
            <w:sz w:val="20"/>
            <w:lang w:eastAsia="it-IT"/>
          </w:rPr>
          <w:t>Versamento pleurico</w:t>
        </w:r>
      </w:hyperlink>
      <w:r w:rsidR="00C728F1" w:rsidRPr="00C728F1">
        <w:rPr>
          <w:rFonts w:ascii="Arial" w:eastAsia="Times New Roman" w:hAnsi="Arial" w:cs="Arial"/>
          <w:color w:val="000000"/>
          <w:sz w:val="20"/>
          <w:szCs w:val="20"/>
          <w:lang w:eastAsia="it-IT"/>
        </w:rPr>
        <w:t>: accumulo di liquido nello spazio pleurico</w:t>
      </w:r>
    </w:p>
    <w:p w:rsidR="00C728F1" w:rsidRPr="00C728F1" w:rsidRDefault="001D1A84" w:rsidP="00550DA3">
      <w:pPr>
        <w:numPr>
          <w:ilvl w:val="0"/>
          <w:numId w:val="18"/>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146" w:tooltip="Chilotorace" w:history="1">
        <w:r w:rsidR="00C728F1" w:rsidRPr="00C728F1">
          <w:rPr>
            <w:rFonts w:ascii="Arial" w:eastAsia="Times New Roman" w:hAnsi="Arial" w:cs="Arial"/>
            <w:color w:val="0B0080"/>
            <w:sz w:val="20"/>
            <w:lang w:eastAsia="it-IT"/>
          </w:rPr>
          <w:t>Chilotorace</w:t>
        </w:r>
      </w:hyperlink>
      <w:r w:rsidR="00C728F1" w:rsidRPr="00C728F1">
        <w:rPr>
          <w:rFonts w:ascii="Arial" w:eastAsia="Times New Roman" w:hAnsi="Arial" w:cs="Arial"/>
          <w:color w:val="000000"/>
          <w:sz w:val="20"/>
          <w:szCs w:val="20"/>
          <w:lang w:eastAsia="it-IT"/>
        </w:rPr>
        <w:t>: una raccolta di fluido linfatico nello spazio pleurico</w:t>
      </w:r>
    </w:p>
    <w:p w:rsidR="00C728F1" w:rsidRPr="00C728F1" w:rsidRDefault="001D1A84" w:rsidP="00550DA3">
      <w:pPr>
        <w:numPr>
          <w:ilvl w:val="0"/>
          <w:numId w:val="18"/>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147" w:tooltip="Empiema" w:history="1">
        <w:r w:rsidR="00C728F1" w:rsidRPr="00C728F1">
          <w:rPr>
            <w:rFonts w:ascii="Arial" w:eastAsia="Times New Roman" w:hAnsi="Arial" w:cs="Arial"/>
            <w:color w:val="0B0080"/>
            <w:sz w:val="20"/>
            <w:lang w:eastAsia="it-IT"/>
          </w:rPr>
          <w:t>Empiema</w:t>
        </w:r>
      </w:hyperlink>
      <w:r w:rsidR="00C728F1" w:rsidRPr="00C728F1">
        <w:rPr>
          <w:rFonts w:ascii="Arial" w:eastAsia="Times New Roman" w:hAnsi="Arial" w:cs="Arial"/>
          <w:color w:val="000000"/>
          <w:sz w:val="20"/>
          <w:szCs w:val="20"/>
          <w:lang w:eastAsia="it-IT"/>
        </w:rPr>
        <w:t>: accumulo di essudato purulento nello spazio pleurico</w:t>
      </w:r>
    </w:p>
    <w:p w:rsidR="00C728F1" w:rsidRPr="00C728F1" w:rsidRDefault="001D1A84" w:rsidP="00550DA3">
      <w:pPr>
        <w:numPr>
          <w:ilvl w:val="0"/>
          <w:numId w:val="18"/>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148" w:tooltip="Emotorace" w:history="1">
        <w:r w:rsidR="00C728F1" w:rsidRPr="00C728F1">
          <w:rPr>
            <w:rFonts w:ascii="Arial" w:eastAsia="Times New Roman" w:hAnsi="Arial" w:cs="Arial"/>
            <w:color w:val="0B0080"/>
            <w:sz w:val="20"/>
            <w:lang w:eastAsia="it-IT"/>
          </w:rPr>
          <w:t>Emotorace</w:t>
        </w:r>
      </w:hyperlink>
      <w:r w:rsidR="00C728F1" w:rsidRPr="00C728F1">
        <w:rPr>
          <w:rFonts w:ascii="Arial" w:eastAsia="Times New Roman" w:hAnsi="Arial" w:cs="Arial"/>
          <w:color w:val="000000"/>
          <w:sz w:val="20"/>
          <w:szCs w:val="20"/>
          <w:lang w:eastAsia="it-IT"/>
        </w:rPr>
        <w:t>: accumulo di sangue nello spazio pleurico</w:t>
      </w:r>
    </w:p>
    <w:p w:rsidR="00C728F1" w:rsidRPr="00C728F1" w:rsidRDefault="001D1A84" w:rsidP="00550DA3">
      <w:pPr>
        <w:numPr>
          <w:ilvl w:val="0"/>
          <w:numId w:val="18"/>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149" w:tooltip="Idrotorace" w:history="1">
        <w:r w:rsidR="00C728F1" w:rsidRPr="00C728F1">
          <w:rPr>
            <w:rFonts w:ascii="Arial" w:eastAsia="Times New Roman" w:hAnsi="Arial" w:cs="Arial"/>
            <w:color w:val="0B0080"/>
            <w:sz w:val="20"/>
            <w:lang w:eastAsia="it-IT"/>
          </w:rPr>
          <w:t>Idrotorace</w:t>
        </w:r>
      </w:hyperlink>
      <w:r w:rsidR="00C728F1" w:rsidRPr="00C728F1">
        <w:rPr>
          <w:rFonts w:ascii="Arial" w:eastAsia="Times New Roman" w:hAnsi="Arial" w:cs="Arial"/>
          <w:color w:val="000000"/>
          <w:sz w:val="20"/>
          <w:szCs w:val="20"/>
          <w:lang w:eastAsia="it-IT"/>
        </w:rPr>
        <w:t>: accumulo di liquido sieroso nello spazio pleurico</w:t>
      </w:r>
    </w:p>
    <w:p w:rsidR="00C728F1" w:rsidRPr="00C728F1" w:rsidRDefault="00C728F1" w:rsidP="00C728F1">
      <w:pPr>
        <w:pBdr>
          <w:bottom w:val="single" w:sz="6" w:space="2" w:color="AAAAAA"/>
        </w:pBdr>
        <w:shd w:val="clear" w:color="auto" w:fill="FFFFFF"/>
        <w:spacing w:after="144" w:line="288" w:lineRule="atLeast"/>
        <w:outlineLvl w:val="1"/>
        <w:rPr>
          <w:rFonts w:ascii="Arial" w:eastAsia="Times New Roman" w:hAnsi="Arial" w:cs="Arial"/>
          <w:color w:val="000000"/>
          <w:sz w:val="29"/>
          <w:szCs w:val="29"/>
          <w:lang w:eastAsia="it-IT"/>
        </w:rPr>
      </w:pPr>
      <w:r w:rsidRPr="00C728F1">
        <w:rPr>
          <w:rFonts w:ascii="Arial" w:eastAsia="Times New Roman" w:hAnsi="Arial" w:cs="Arial"/>
          <w:color w:val="000000"/>
          <w:sz w:val="29"/>
          <w:lang w:eastAsia="it-IT"/>
        </w:rPr>
        <w:t>Controindicazioni</w:t>
      </w:r>
      <w:r w:rsidRPr="00C728F1">
        <w:rPr>
          <w:rFonts w:ascii="Arial" w:eastAsia="Times New Roman" w:hAnsi="Arial" w:cs="Arial"/>
          <w:color w:val="555555"/>
          <w:sz w:val="24"/>
          <w:lang w:eastAsia="it-IT"/>
        </w:rPr>
        <w:t>[</w:t>
      </w:r>
      <w:hyperlink r:id="rId150" w:tooltip="Modifica la sezione Controindicazioni" w:history="1">
        <w:r w:rsidRPr="00C728F1">
          <w:rPr>
            <w:rFonts w:ascii="Arial" w:eastAsia="Times New Roman" w:hAnsi="Arial" w:cs="Arial"/>
            <w:color w:val="0B0080"/>
            <w:sz w:val="24"/>
            <w:lang w:eastAsia="it-IT"/>
          </w:rPr>
          <w:t>modifica</w:t>
        </w:r>
      </w:hyperlink>
      <w:r w:rsidRPr="00C728F1">
        <w:rPr>
          <w:rFonts w:ascii="Arial" w:eastAsia="Times New Roman" w:hAnsi="Arial" w:cs="Arial"/>
          <w:color w:val="555555"/>
          <w:sz w:val="24"/>
          <w:lang w:eastAsia="it-IT"/>
        </w:rPr>
        <w:t> | </w:t>
      </w:r>
      <w:hyperlink r:id="rId151" w:tooltip="Modifica la sezione Controindicazioni" w:history="1">
        <w:r w:rsidRPr="00C728F1">
          <w:rPr>
            <w:rFonts w:ascii="Arial" w:eastAsia="Times New Roman" w:hAnsi="Arial" w:cs="Arial"/>
            <w:color w:val="0B0080"/>
            <w:sz w:val="24"/>
            <w:lang w:eastAsia="it-IT"/>
          </w:rPr>
          <w:t>modifica sorgente</w:t>
        </w:r>
      </w:hyperlink>
      <w:r w:rsidRPr="00C728F1">
        <w:rPr>
          <w:rFonts w:ascii="Arial" w:eastAsia="Times New Roman" w:hAnsi="Arial" w:cs="Arial"/>
          <w:color w:val="555555"/>
          <w:sz w:val="24"/>
          <w:lang w:eastAsia="it-IT"/>
        </w:rPr>
        <w:t>]</w:t>
      </w:r>
    </w:p>
    <w:p w:rsidR="00C728F1" w:rsidRPr="00C728F1" w:rsidRDefault="00C728F1" w:rsidP="00C728F1">
      <w:pPr>
        <w:shd w:val="clear" w:color="auto" w:fill="FFFFFF"/>
        <w:spacing w:before="96" w:after="120" w:line="288" w:lineRule="atLeast"/>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Le principali controindicazioni al posizionamento del drenaggio toracico sono:</w:t>
      </w:r>
    </w:p>
    <w:p w:rsidR="00C728F1" w:rsidRPr="00C728F1" w:rsidRDefault="00C728F1" w:rsidP="00550DA3">
      <w:pPr>
        <w:numPr>
          <w:ilvl w:val="0"/>
          <w:numId w:val="19"/>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Coagulopatia refrattaria;</w:t>
      </w:r>
    </w:p>
    <w:p w:rsidR="00C728F1" w:rsidRPr="00C728F1" w:rsidRDefault="00C728F1" w:rsidP="00550DA3">
      <w:pPr>
        <w:numPr>
          <w:ilvl w:val="0"/>
          <w:numId w:val="19"/>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Mancanza di cooperazione da parte del paziente</w:t>
      </w:r>
    </w:p>
    <w:p w:rsidR="00C728F1" w:rsidRPr="00C728F1" w:rsidRDefault="00C728F1" w:rsidP="00550DA3">
      <w:pPr>
        <w:numPr>
          <w:ilvl w:val="0"/>
          <w:numId w:val="19"/>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Ernia diaframmatica</w:t>
      </w:r>
    </w:p>
    <w:p w:rsidR="00C728F1" w:rsidRPr="00C728F1" w:rsidRDefault="00C728F1" w:rsidP="00550DA3">
      <w:pPr>
        <w:numPr>
          <w:ilvl w:val="0"/>
          <w:numId w:val="19"/>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Aderenze (cicatrici) nello spazio pleurico</w:t>
      </w:r>
    </w:p>
    <w:p w:rsidR="00C728F1" w:rsidRPr="00C728F1" w:rsidRDefault="00C728F1" w:rsidP="00C728F1">
      <w:pPr>
        <w:pBdr>
          <w:bottom w:val="single" w:sz="6" w:space="2" w:color="AAAAAA"/>
        </w:pBdr>
        <w:shd w:val="clear" w:color="auto" w:fill="FFFFFF"/>
        <w:spacing w:after="144" w:line="288" w:lineRule="atLeast"/>
        <w:outlineLvl w:val="1"/>
        <w:rPr>
          <w:rFonts w:ascii="Arial" w:eastAsia="Times New Roman" w:hAnsi="Arial" w:cs="Arial"/>
          <w:color w:val="000000"/>
          <w:sz w:val="29"/>
          <w:szCs w:val="29"/>
          <w:lang w:eastAsia="it-IT"/>
        </w:rPr>
      </w:pPr>
      <w:r w:rsidRPr="00C728F1">
        <w:rPr>
          <w:rFonts w:ascii="Arial" w:eastAsia="Times New Roman" w:hAnsi="Arial" w:cs="Arial"/>
          <w:color w:val="000000"/>
          <w:sz w:val="29"/>
          <w:lang w:eastAsia="it-IT"/>
        </w:rPr>
        <w:t>Tecnica</w:t>
      </w:r>
      <w:r w:rsidRPr="00C728F1">
        <w:rPr>
          <w:rFonts w:ascii="Arial" w:eastAsia="Times New Roman" w:hAnsi="Arial" w:cs="Arial"/>
          <w:color w:val="555555"/>
          <w:sz w:val="24"/>
          <w:lang w:eastAsia="it-IT"/>
        </w:rPr>
        <w:t>[</w:t>
      </w:r>
      <w:hyperlink r:id="rId152" w:tooltip="Modifica la sezione Tecnica" w:history="1">
        <w:r w:rsidRPr="00C728F1">
          <w:rPr>
            <w:rFonts w:ascii="Arial" w:eastAsia="Times New Roman" w:hAnsi="Arial" w:cs="Arial"/>
            <w:color w:val="0B0080"/>
            <w:sz w:val="24"/>
            <w:lang w:eastAsia="it-IT"/>
          </w:rPr>
          <w:t>modifica</w:t>
        </w:r>
      </w:hyperlink>
      <w:r w:rsidRPr="00C728F1">
        <w:rPr>
          <w:rFonts w:ascii="Arial" w:eastAsia="Times New Roman" w:hAnsi="Arial" w:cs="Arial"/>
          <w:color w:val="555555"/>
          <w:sz w:val="24"/>
          <w:lang w:eastAsia="it-IT"/>
        </w:rPr>
        <w:t> | </w:t>
      </w:r>
      <w:hyperlink r:id="rId153" w:tooltip="Modifica la sezione Tecnica" w:history="1">
        <w:r w:rsidRPr="00C728F1">
          <w:rPr>
            <w:rFonts w:ascii="Arial" w:eastAsia="Times New Roman" w:hAnsi="Arial" w:cs="Arial"/>
            <w:color w:val="0B0080"/>
            <w:sz w:val="24"/>
            <w:lang w:eastAsia="it-IT"/>
          </w:rPr>
          <w:t>modifica sorgente</w:t>
        </w:r>
      </w:hyperlink>
      <w:r w:rsidRPr="00C728F1">
        <w:rPr>
          <w:rFonts w:ascii="Arial" w:eastAsia="Times New Roman" w:hAnsi="Arial" w:cs="Arial"/>
          <w:color w:val="555555"/>
          <w:sz w:val="24"/>
          <w:lang w:eastAsia="it-IT"/>
        </w:rPr>
        <w:t>]</w:t>
      </w:r>
    </w:p>
    <w:p w:rsidR="00C728F1" w:rsidRPr="00C728F1" w:rsidRDefault="00C728F1" w:rsidP="00C728F1">
      <w:pPr>
        <w:shd w:val="clear" w:color="auto" w:fill="FFFFFF"/>
        <w:spacing w:before="96" w:after="120" w:line="288" w:lineRule="atLeast"/>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La tecnica di inserimento è descritta in dettaglio in un articolo del</w:t>
      </w:r>
      <w:r w:rsidRPr="00C728F1">
        <w:rPr>
          <w:rFonts w:ascii="Arial" w:eastAsia="Times New Roman" w:hAnsi="Arial" w:cs="Arial"/>
          <w:color w:val="000000"/>
          <w:sz w:val="20"/>
          <w:lang w:eastAsia="it-IT"/>
        </w:rPr>
        <w:t> </w:t>
      </w:r>
      <w:r w:rsidRPr="00C728F1">
        <w:rPr>
          <w:rFonts w:ascii="Arial" w:eastAsia="Times New Roman" w:hAnsi="Arial" w:cs="Arial"/>
          <w:i/>
          <w:iCs/>
          <w:color w:val="000000"/>
          <w:sz w:val="20"/>
          <w:szCs w:val="20"/>
          <w:lang w:eastAsia="it-IT"/>
        </w:rPr>
        <w:t>The New England Journal of Medicine (NEJM)</w:t>
      </w:r>
      <w:r w:rsidRPr="00C728F1">
        <w:rPr>
          <w:rFonts w:ascii="Arial" w:eastAsia="Times New Roman" w:hAnsi="Arial" w:cs="Arial"/>
          <w:color w:val="000000"/>
          <w:sz w:val="20"/>
          <w:szCs w:val="20"/>
          <w:lang w:eastAsia="it-IT"/>
        </w:rPr>
        <w:t>.</w:t>
      </w:r>
      <w:hyperlink r:id="rId154" w:anchor="cite_note-2" w:history="1">
        <w:r w:rsidRPr="00C728F1">
          <w:rPr>
            <w:rFonts w:ascii="Arial" w:eastAsia="Times New Roman" w:hAnsi="Arial" w:cs="Arial"/>
            <w:color w:val="0B0080"/>
            <w:sz w:val="20"/>
            <w:vertAlign w:val="superscript"/>
            <w:lang w:eastAsia="it-IT"/>
          </w:rPr>
          <w:t>[2]</w:t>
        </w:r>
      </w:hyperlink>
      <w:r w:rsidRPr="00C728F1">
        <w:rPr>
          <w:rFonts w:ascii="Arial" w:eastAsia="Times New Roman" w:hAnsi="Arial" w:cs="Arial"/>
          <w:color w:val="000000"/>
          <w:sz w:val="20"/>
          <w:lang w:eastAsia="it-IT"/>
        </w:rPr>
        <w:t> </w:t>
      </w:r>
      <w:r w:rsidRPr="00C728F1">
        <w:rPr>
          <w:rFonts w:ascii="Arial" w:eastAsia="Times New Roman" w:hAnsi="Arial" w:cs="Arial"/>
          <w:color w:val="000000"/>
          <w:sz w:val="20"/>
          <w:szCs w:val="20"/>
          <w:lang w:eastAsia="it-IT"/>
        </w:rPr>
        <w:t>L'estremità libera del tubo è generalmente collegata ad una valvola ad acqua, posizionata sotto il livello del</w:t>
      </w:r>
      <w:r w:rsidRPr="00C728F1">
        <w:rPr>
          <w:rFonts w:ascii="Arial" w:eastAsia="Times New Roman" w:hAnsi="Arial" w:cs="Arial"/>
          <w:color w:val="000000"/>
          <w:sz w:val="20"/>
          <w:lang w:eastAsia="it-IT"/>
        </w:rPr>
        <w:t> </w:t>
      </w:r>
      <w:hyperlink r:id="rId155" w:tooltip="Torace" w:history="1">
        <w:r w:rsidRPr="00C728F1">
          <w:rPr>
            <w:rFonts w:ascii="Arial" w:eastAsia="Times New Roman" w:hAnsi="Arial" w:cs="Arial"/>
            <w:color w:val="0B0080"/>
            <w:sz w:val="20"/>
            <w:lang w:eastAsia="it-IT"/>
          </w:rPr>
          <w:t>torace</w:t>
        </w:r>
      </w:hyperlink>
      <w:r w:rsidRPr="00C728F1">
        <w:rPr>
          <w:rFonts w:ascii="Arial" w:eastAsia="Times New Roman" w:hAnsi="Arial" w:cs="Arial"/>
          <w:color w:val="000000"/>
          <w:sz w:val="20"/>
          <w:szCs w:val="20"/>
          <w:lang w:eastAsia="it-IT"/>
        </w:rPr>
        <w:t>. La valvola ad acqua è fondamentale per la rimozione dell’aria in tutti i sistemi di drenaggio toracico. È una valvola unidirezionale che permette all'aria od al fluido di fuoriuscire dallo spazio pleurico ma ne impedisce il ritorno verso il torace. Inoltre garantisce il ristabilirsi di una differenza di pressione tra la cavità toracica (normalmente a pressione negativa) e l’esterno. In alternativa, il tubo può essere fissato ad una</w:t>
      </w:r>
      <w:r w:rsidRPr="00C728F1">
        <w:rPr>
          <w:rFonts w:ascii="Arial" w:eastAsia="Times New Roman" w:hAnsi="Arial" w:cs="Arial"/>
          <w:color w:val="000000"/>
          <w:sz w:val="20"/>
          <w:lang w:eastAsia="it-IT"/>
        </w:rPr>
        <w:t> </w:t>
      </w:r>
      <w:hyperlink r:id="rId156" w:tooltip="Valvola di Heimlich" w:history="1">
        <w:r w:rsidRPr="00C728F1">
          <w:rPr>
            <w:rFonts w:ascii="Arial" w:eastAsia="Times New Roman" w:hAnsi="Arial" w:cs="Arial"/>
            <w:color w:val="0B0080"/>
            <w:sz w:val="20"/>
            <w:lang w:eastAsia="it-IT"/>
          </w:rPr>
          <w:t>valvola di Heimlich</w:t>
        </w:r>
      </w:hyperlink>
      <w:r w:rsidRPr="00C728F1">
        <w:rPr>
          <w:rFonts w:ascii="Arial" w:eastAsia="Times New Roman" w:hAnsi="Arial" w:cs="Arial"/>
          <w:color w:val="000000"/>
          <w:sz w:val="20"/>
          <w:lang w:eastAsia="it-IT"/>
        </w:rPr>
        <w:t> </w:t>
      </w:r>
      <w:r w:rsidRPr="00C728F1">
        <w:rPr>
          <w:rFonts w:ascii="Arial" w:eastAsia="Times New Roman" w:hAnsi="Arial" w:cs="Arial"/>
          <w:color w:val="000000"/>
          <w:sz w:val="20"/>
          <w:szCs w:val="20"/>
          <w:lang w:eastAsia="it-IT"/>
        </w:rPr>
        <w:t>(o valvola flutter), cioè ad una valvola con flusso d'aria unidirezionale.</w:t>
      </w:r>
      <w:hyperlink r:id="rId157" w:anchor="cite_note-3" w:history="1">
        <w:r w:rsidRPr="00C728F1">
          <w:rPr>
            <w:rFonts w:ascii="Arial" w:eastAsia="Times New Roman" w:hAnsi="Arial" w:cs="Arial"/>
            <w:color w:val="0B0080"/>
            <w:sz w:val="20"/>
            <w:vertAlign w:val="superscript"/>
            <w:lang w:eastAsia="it-IT"/>
          </w:rPr>
          <w:t>[3]</w:t>
        </w:r>
      </w:hyperlink>
    </w:p>
    <w:p w:rsidR="00C728F1" w:rsidRPr="00C728F1" w:rsidRDefault="00C728F1" w:rsidP="00C728F1">
      <w:pPr>
        <w:shd w:val="clear" w:color="auto" w:fill="FFFFFF"/>
        <w:spacing w:before="96" w:after="120" w:line="288" w:lineRule="atLeast"/>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La British Thoracic Society raccomanda che il tubo venga inserito in una zona descritta come "triangolo sicuro", cioè una regione delimitata da: bordo anteriore del</w:t>
      </w:r>
      <w:r w:rsidRPr="00C728F1">
        <w:rPr>
          <w:rFonts w:ascii="Arial" w:eastAsia="Times New Roman" w:hAnsi="Arial" w:cs="Arial"/>
          <w:color w:val="000000"/>
          <w:sz w:val="20"/>
          <w:lang w:eastAsia="it-IT"/>
        </w:rPr>
        <w:t> </w:t>
      </w:r>
      <w:hyperlink r:id="rId158" w:tooltip="Gran dorsale" w:history="1">
        <w:r w:rsidRPr="00C728F1">
          <w:rPr>
            <w:rFonts w:ascii="Arial" w:eastAsia="Times New Roman" w:hAnsi="Arial" w:cs="Arial"/>
            <w:color w:val="0B0080"/>
            <w:sz w:val="20"/>
            <w:lang w:eastAsia="it-IT"/>
          </w:rPr>
          <w:t>gran dorsale</w:t>
        </w:r>
      </w:hyperlink>
      <w:r w:rsidRPr="00C728F1">
        <w:rPr>
          <w:rFonts w:ascii="Arial" w:eastAsia="Times New Roman" w:hAnsi="Arial" w:cs="Arial"/>
          <w:color w:val="000000"/>
          <w:sz w:val="20"/>
          <w:szCs w:val="20"/>
          <w:lang w:eastAsia="it-IT"/>
        </w:rPr>
        <w:t>, bordo laterale del</w:t>
      </w:r>
      <w:r w:rsidRPr="00C728F1">
        <w:rPr>
          <w:rFonts w:ascii="Arial" w:eastAsia="Times New Roman" w:hAnsi="Arial" w:cs="Arial"/>
          <w:color w:val="000000"/>
          <w:sz w:val="20"/>
          <w:lang w:eastAsia="it-IT"/>
        </w:rPr>
        <w:t> </w:t>
      </w:r>
      <w:hyperlink r:id="rId159" w:tooltip="Grande pettorale" w:history="1">
        <w:r w:rsidRPr="00C728F1">
          <w:rPr>
            <w:rFonts w:ascii="Arial" w:eastAsia="Times New Roman" w:hAnsi="Arial" w:cs="Arial"/>
            <w:color w:val="0B0080"/>
            <w:sz w:val="20"/>
            <w:lang w:eastAsia="it-IT"/>
          </w:rPr>
          <w:t>muscolo grande pettorale</w:t>
        </w:r>
      </w:hyperlink>
      <w:r w:rsidRPr="00C728F1">
        <w:rPr>
          <w:rFonts w:ascii="Arial" w:eastAsia="Times New Roman" w:hAnsi="Arial" w:cs="Arial"/>
          <w:color w:val="000000"/>
          <w:sz w:val="20"/>
          <w:szCs w:val="20"/>
          <w:lang w:eastAsia="it-IT"/>
        </w:rPr>
        <w:t>, linea superiore al livello orizzontale del</w:t>
      </w:r>
      <w:r w:rsidRPr="00C728F1">
        <w:rPr>
          <w:rFonts w:ascii="Arial" w:eastAsia="Times New Roman" w:hAnsi="Arial" w:cs="Arial"/>
          <w:color w:val="000000"/>
          <w:sz w:val="20"/>
          <w:lang w:eastAsia="it-IT"/>
        </w:rPr>
        <w:t> </w:t>
      </w:r>
      <w:hyperlink r:id="rId160" w:tooltip="Capezzolo" w:history="1">
        <w:r w:rsidRPr="00C728F1">
          <w:rPr>
            <w:rFonts w:ascii="Arial" w:eastAsia="Times New Roman" w:hAnsi="Arial" w:cs="Arial"/>
            <w:color w:val="0B0080"/>
            <w:sz w:val="20"/>
            <w:lang w:eastAsia="it-IT"/>
          </w:rPr>
          <w:t>capezzolo</w:t>
        </w:r>
      </w:hyperlink>
      <w:r w:rsidRPr="00C728F1">
        <w:rPr>
          <w:rFonts w:ascii="Arial" w:eastAsia="Times New Roman" w:hAnsi="Arial" w:cs="Arial"/>
          <w:color w:val="000000"/>
          <w:sz w:val="20"/>
          <w:szCs w:val="20"/>
          <w:lang w:eastAsia="it-IT"/>
        </w:rPr>
        <w:t>, ed un apice sotto l'ascella.</w:t>
      </w:r>
      <w:hyperlink r:id="rId161" w:anchor="cite_note-4" w:history="1">
        <w:r w:rsidRPr="00C728F1">
          <w:rPr>
            <w:rFonts w:ascii="Arial" w:eastAsia="Times New Roman" w:hAnsi="Arial" w:cs="Arial"/>
            <w:color w:val="0B0080"/>
            <w:sz w:val="20"/>
            <w:vertAlign w:val="superscript"/>
            <w:lang w:eastAsia="it-IT"/>
          </w:rPr>
          <w:t>[4]</w:t>
        </w:r>
      </w:hyperlink>
    </w:p>
    <w:p w:rsidR="00C728F1" w:rsidRPr="00C728F1" w:rsidRDefault="00C728F1" w:rsidP="00C728F1">
      <w:pPr>
        <w:shd w:val="clear" w:color="auto" w:fill="FFFFFF"/>
        <w:spacing w:before="96" w:after="120" w:line="288" w:lineRule="atLeast"/>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I drenaggi toracici sono di solito inseriti dopo aver eseguito una</w:t>
      </w:r>
      <w:r w:rsidRPr="00C728F1">
        <w:rPr>
          <w:rFonts w:ascii="Arial" w:eastAsia="Times New Roman" w:hAnsi="Arial" w:cs="Arial"/>
          <w:color w:val="000000"/>
          <w:sz w:val="20"/>
          <w:lang w:eastAsia="it-IT"/>
        </w:rPr>
        <w:t> </w:t>
      </w:r>
      <w:hyperlink r:id="rId162" w:tooltip="Anestesia locale" w:history="1">
        <w:r w:rsidRPr="00C728F1">
          <w:rPr>
            <w:rFonts w:ascii="Arial" w:eastAsia="Times New Roman" w:hAnsi="Arial" w:cs="Arial"/>
            <w:color w:val="0B0080"/>
            <w:sz w:val="20"/>
            <w:lang w:eastAsia="it-IT"/>
          </w:rPr>
          <w:t>anestesia locale</w:t>
        </w:r>
      </w:hyperlink>
      <w:r w:rsidRPr="00C728F1">
        <w:rPr>
          <w:rFonts w:ascii="Arial" w:eastAsia="Times New Roman" w:hAnsi="Arial" w:cs="Arial"/>
          <w:color w:val="000000"/>
          <w:sz w:val="20"/>
          <w:lang w:eastAsia="it-IT"/>
        </w:rPr>
        <w:t> </w:t>
      </w:r>
      <w:r w:rsidRPr="00C728F1">
        <w:rPr>
          <w:rFonts w:ascii="Arial" w:eastAsia="Times New Roman" w:hAnsi="Arial" w:cs="Arial"/>
          <w:color w:val="000000"/>
          <w:sz w:val="20"/>
          <w:szCs w:val="20"/>
          <w:lang w:eastAsia="it-IT"/>
        </w:rPr>
        <w:t>. La regione cutanea di inserimento del drenaggio è prima pulita con una soluzione antisettica, ad esempio</w:t>
      </w:r>
      <w:r w:rsidRPr="00C728F1">
        <w:rPr>
          <w:rFonts w:ascii="Arial" w:eastAsia="Times New Roman" w:hAnsi="Arial" w:cs="Arial"/>
          <w:color w:val="000000"/>
          <w:sz w:val="20"/>
          <w:lang w:eastAsia="it-IT"/>
        </w:rPr>
        <w:t> </w:t>
      </w:r>
      <w:hyperlink r:id="rId163" w:tooltip="Iodopovidone" w:history="1">
        <w:r w:rsidRPr="00C728F1">
          <w:rPr>
            <w:rFonts w:ascii="Arial" w:eastAsia="Times New Roman" w:hAnsi="Arial" w:cs="Arial"/>
            <w:color w:val="0B0080"/>
            <w:sz w:val="20"/>
            <w:lang w:eastAsia="it-IT"/>
          </w:rPr>
          <w:t>iodopovidone</w:t>
        </w:r>
      </w:hyperlink>
      <w:r w:rsidRPr="00C728F1">
        <w:rPr>
          <w:rFonts w:ascii="Arial" w:eastAsia="Times New Roman" w:hAnsi="Arial" w:cs="Arial"/>
          <w:color w:val="000000"/>
          <w:sz w:val="20"/>
          <w:szCs w:val="20"/>
          <w:lang w:eastAsia="it-IT"/>
        </w:rPr>
        <w:t>, quindi vengono posizionati dei telini sterili intorno alla zona. L'anestetico locale viene iniettato nella pelle e fino al muscolo, si attendono alcuni minuti e quando la zona è insensibile viene realizzata una piccola incisione della cute in modo da creare un passaggio realizzato attraverso la pelle e fino al muscolo pettorale. Il tubo è disposto attraverso questo passaggio. Se necessario nel corso della procedura ai pazienti possono essere somministrati ulteriori</w:t>
      </w:r>
      <w:r w:rsidRPr="00C728F1">
        <w:rPr>
          <w:rFonts w:ascii="Arial" w:eastAsia="Times New Roman" w:hAnsi="Arial" w:cs="Arial"/>
          <w:color w:val="000000"/>
          <w:sz w:val="20"/>
          <w:lang w:eastAsia="it-IT"/>
        </w:rPr>
        <w:t> </w:t>
      </w:r>
      <w:hyperlink r:id="rId164" w:tooltip="Analgesici" w:history="1">
        <w:r w:rsidRPr="00C728F1">
          <w:rPr>
            <w:rFonts w:ascii="Arial" w:eastAsia="Times New Roman" w:hAnsi="Arial" w:cs="Arial"/>
            <w:color w:val="0B0080"/>
            <w:sz w:val="20"/>
            <w:lang w:eastAsia="it-IT"/>
          </w:rPr>
          <w:t>analgesici</w:t>
        </w:r>
      </w:hyperlink>
      <w:r w:rsidRPr="00C728F1">
        <w:rPr>
          <w:rFonts w:ascii="Arial" w:eastAsia="Times New Roman" w:hAnsi="Arial" w:cs="Arial"/>
          <w:color w:val="000000"/>
          <w:sz w:val="20"/>
          <w:szCs w:val="20"/>
          <w:lang w:eastAsia="it-IT"/>
        </w:rPr>
        <w:t>. Una volta che il tubo è in posizione, viene suturato alla cute per evitare che possa accidentalmente dislocarsi, quindi si applica una medicazione sulla zona. Una volta che il drenaggio è a posto è bene eseguire una radiografia del torace per controllare la posizione del dispositivo. Il tubo rimane in sede finché c'è aria o fluido da rimuovere o persiste il rischio di una nuova raccolta d'aria.</w:t>
      </w:r>
    </w:p>
    <w:p w:rsidR="00C728F1" w:rsidRPr="00C728F1" w:rsidRDefault="00C728F1" w:rsidP="00C728F1">
      <w:pPr>
        <w:shd w:val="clear" w:color="auto" w:fill="FFFFFF"/>
        <w:spacing w:before="96" w:after="120" w:line="288" w:lineRule="atLeast"/>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Il drenaggio toracico può anche essere inserito con un</w:t>
      </w:r>
      <w:r w:rsidRPr="00C728F1">
        <w:rPr>
          <w:rFonts w:ascii="Arial" w:eastAsia="Times New Roman" w:hAnsi="Arial" w:cs="Arial"/>
          <w:color w:val="000000"/>
          <w:sz w:val="20"/>
          <w:lang w:eastAsia="it-IT"/>
        </w:rPr>
        <w:t> </w:t>
      </w:r>
      <w:hyperlink r:id="rId165" w:tooltip="Trocar" w:history="1">
        <w:r w:rsidRPr="00C728F1">
          <w:rPr>
            <w:rFonts w:ascii="Arial" w:eastAsia="Times New Roman" w:hAnsi="Arial" w:cs="Arial"/>
            <w:color w:val="0B0080"/>
            <w:sz w:val="20"/>
            <w:lang w:eastAsia="it-IT"/>
          </w:rPr>
          <w:t>trocar</w:t>
        </w:r>
      </w:hyperlink>
      <w:r w:rsidRPr="00C728F1">
        <w:rPr>
          <w:rFonts w:ascii="Arial" w:eastAsia="Times New Roman" w:hAnsi="Arial" w:cs="Arial"/>
          <w:color w:val="000000"/>
          <w:sz w:val="20"/>
          <w:szCs w:val="20"/>
          <w:lang w:eastAsia="it-IT"/>
        </w:rPr>
        <w:t xml:space="preserve">, vale a dire uno strumento chirurgico con una estremità appuntita utilizzato per introdurre il tubo attraverso la parete toracica. Questo metodo riscuote un successo minore tra gli operatori a causa di un aumentato rischio di danno polmonare. Il posizionamento </w:t>
      </w:r>
      <w:r w:rsidRPr="00C728F1">
        <w:rPr>
          <w:rFonts w:ascii="Arial" w:eastAsia="Times New Roman" w:hAnsi="Arial" w:cs="Arial"/>
          <w:color w:val="000000"/>
          <w:sz w:val="20"/>
          <w:szCs w:val="20"/>
          <w:lang w:eastAsia="it-IT"/>
        </w:rPr>
        <w:lastRenderedPageBreak/>
        <w:t>utilizzando la tecnica Seldinger, in cui viene fatto passare un filo guida smussato attraverso un ago (su cui il tubo toracico viene quindi inserito) è già stato descritto.</w:t>
      </w:r>
    </w:p>
    <w:p w:rsidR="00C728F1" w:rsidRPr="00C728F1" w:rsidRDefault="00C728F1" w:rsidP="00C728F1">
      <w:pPr>
        <w:pBdr>
          <w:bottom w:val="single" w:sz="6" w:space="2" w:color="AAAAAA"/>
        </w:pBdr>
        <w:shd w:val="clear" w:color="auto" w:fill="FFFFFF"/>
        <w:spacing w:after="144" w:line="288" w:lineRule="atLeast"/>
        <w:outlineLvl w:val="1"/>
        <w:rPr>
          <w:rFonts w:ascii="Arial" w:eastAsia="Times New Roman" w:hAnsi="Arial" w:cs="Arial"/>
          <w:color w:val="000000"/>
          <w:sz w:val="29"/>
          <w:szCs w:val="29"/>
          <w:lang w:eastAsia="it-IT"/>
        </w:rPr>
      </w:pPr>
      <w:r w:rsidRPr="00C728F1">
        <w:rPr>
          <w:rFonts w:ascii="Arial" w:eastAsia="Times New Roman" w:hAnsi="Arial" w:cs="Arial"/>
          <w:color w:val="000000"/>
          <w:sz w:val="29"/>
          <w:lang w:eastAsia="it-IT"/>
        </w:rPr>
        <w:t>Complicazioni</w:t>
      </w:r>
      <w:r w:rsidRPr="00C728F1">
        <w:rPr>
          <w:rFonts w:ascii="Arial" w:eastAsia="Times New Roman" w:hAnsi="Arial" w:cs="Arial"/>
          <w:color w:val="555555"/>
          <w:sz w:val="24"/>
          <w:lang w:eastAsia="it-IT"/>
        </w:rPr>
        <w:t>[</w:t>
      </w:r>
      <w:hyperlink r:id="rId166" w:tooltip="Modifica la sezione Complicazioni" w:history="1">
        <w:r w:rsidRPr="00C728F1">
          <w:rPr>
            <w:rFonts w:ascii="Arial" w:eastAsia="Times New Roman" w:hAnsi="Arial" w:cs="Arial"/>
            <w:color w:val="0B0080"/>
            <w:sz w:val="24"/>
            <w:lang w:eastAsia="it-IT"/>
          </w:rPr>
          <w:t>modifica</w:t>
        </w:r>
      </w:hyperlink>
      <w:r w:rsidRPr="00C728F1">
        <w:rPr>
          <w:rFonts w:ascii="Arial" w:eastAsia="Times New Roman" w:hAnsi="Arial" w:cs="Arial"/>
          <w:color w:val="555555"/>
          <w:sz w:val="24"/>
          <w:lang w:eastAsia="it-IT"/>
        </w:rPr>
        <w:t> | </w:t>
      </w:r>
      <w:hyperlink r:id="rId167" w:tooltip="Modifica la sezione Complicazioni" w:history="1">
        <w:r w:rsidRPr="00C728F1">
          <w:rPr>
            <w:rFonts w:ascii="Arial" w:eastAsia="Times New Roman" w:hAnsi="Arial" w:cs="Arial"/>
            <w:color w:val="0B0080"/>
            <w:sz w:val="24"/>
            <w:lang w:eastAsia="it-IT"/>
          </w:rPr>
          <w:t>modifica sorgente</w:t>
        </w:r>
      </w:hyperlink>
      <w:r w:rsidRPr="00C728F1">
        <w:rPr>
          <w:rFonts w:ascii="Arial" w:eastAsia="Times New Roman" w:hAnsi="Arial" w:cs="Arial"/>
          <w:color w:val="555555"/>
          <w:sz w:val="24"/>
          <w:lang w:eastAsia="it-IT"/>
        </w:rPr>
        <w:t>]</w:t>
      </w:r>
    </w:p>
    <w:p w:rsidR="00C728F1" w:rsidRPr="00C728F1" w:rsidRDefault="00C728F1" w:rsidP="00C728F1">
      <w:pPr>
        <w:shd w:val="clear" w:color="auto" w:fill="FFFFFF"/>
        <w:spacing w:before="96" w:after="120" w:line="288" w:lineRule="atLeast"/>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Le complicanze maggiori sono:</w:t>
      </w:r>
    </w:p>
    <w:p w:rsidR="00C728F1" w:rsidRPr="00C728F1" w:rsidRDefault="001D1A84" w:rsidP="00550DA3">
      <w:pPr>
        <w:numPr>
          <w:ilvl w:val="0"/>
          <w:numId w:val="20"/>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168" w:tooltip="Emorragia" w:history="1">
        <w:r w:rsidR="00C728F1" w:rsidRPr="00C728F1">
          <w:rPr>
            <w:rFonts w:ascii="Arial" w:eastAsia="Times New Roman" w:hAnsi="Arial" w:cs="Arial"/>
            <w:color w:val="0B0080"/>
            <w:sz w:val="20"/>
            <w:lang w:eastAsia="it-IT"/>
          </w:rPr>
          <w:t>Emorragia</w:t>
        </w:r>
      </w:hyperlink>
    </w:p>
    <w:p w:rsidR="00C728F1" w:rsidRPr="00C728F1" w:rsidRDefault="00C728F1" w:rsidP="00550DA3">
      <w:pPr>
        <w:numPr>
          <w:ilvl w:val="0"/>
          <w:numId w:val="20"/>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Infezione</w:t>
      </w:r>
    </w:p>
    <w:p w:rsidR="00C728F1" w:rsidRPr="00C728F1" w:rsidRDefault="00C728F1" w:rsidP="00550DA3">
      <w:pPr>
        <w:numPr>
          <w:ilvl w:val="0"/>
          <w:numId w:val="20"/>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Lesione polmonare</w:t>
      </w:r>
    </w:p>
    <w:p w:rsidR="00C728F1" w:rsidRPr="00C728F1" w:rsidRDefault="00C728F1" w:rsidP="00550DA3">
      <w:pPr>
        <w:numPr>
          <w:ilvl w:val="0"/>
          <w:numId w:val="20"/>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Lesione di un organo sottodiaframmatico</w:t>
      </w:r>
    </w:p>
    <w:p w:rsidR="00C728F1" w:rsidRPr="00C728F1" w:rsidRDefault="00C728F1" w:rsidP="00550DA3">
      <w:pPr>
        <w:numPr>
          <w:ilvl w:val="0"/>
          <w:numId w:val="20"/>
        </w:numPr>
        <w:shd w:val="clear" w:color="auto" w:fill="FFFFFF"/>
        <w:spacing w:before="100" w:beforeAutospacing="1" w:after="24" w:line="288" w:lineRule="atLeast"/>
        <w:ind w:left="384"/>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Lesione del</w:t>
      </w:r>
      <w:r w:rsidRPr="00C728F1">
        <w:rPr>
          <w:rFonts w:ascii="Arial" w:eastAsia="Times New Roman" w:hAnsi="Arial" w:cs="Arial"/>
          <w:color w:val="000000"/>
          <w:sz w:val="20"/>
          <w:lang w:eastAsia="it-IT"/>
        </w:rPr>
        <w:t> </w:t>
      </w:r>
      <w:hyperlink r:id="rId169" w:tooltip="Cuore" w:history="1">
        <w:r w:rsidRPr="00C728F1">
          <w:rPr>
            <w:rFonts w:ascii="Arial" w:eastAsia="Times New Roman" w:hAnsi="Arial" w:cs="Arial"/>
            <w:color w:val="0B0080"/>
            <w:sz w:val="20"/>
            <w:lang w:eastAsia="it-IT"/>
          </w:rPr>
          <w:t>cuore</w:t>
        </w:r>
      </w:hyperlink>
      <w:r w:rsidRPr="00C728F1">
        <w:rPr>
          <w:rFonts w:ascii="Arial" w:eastAsia="Times New Roman" w:hAnsi="Arial" w:cs="Arial"/>
          <w:color w:val="000000"/>
          <w:sz w:val="20"/>
          <w:lang w:eastAsia="it-IT"/>
        </w:rPr>
        <w:t> </w:t>
      </w:r>
      <w:r w:rsidRPr="00C728F1">
        <w:rPr>
          <w:rFonts w:ascii="Arial" w:eastAsia="Times New Roman" w:hAnsi="Arial" w:cs="Arial"/>
          <w:color w:val="000000"/>
          <w:sz w:val="20"/>
          <w:szCs w:val="20"/>
          <w:lang w:eastAsia="it-IT"/>
        </w:rPr>
        <w:t>o di un grosso vaso</w:t>
      </w:r>
    </w:p>
    <w:p w:rsidR="00C728F1" w:rsidRPr="00C728F1" w:rsidRDefault="00C728F1" w:rsidP="00C728F1">
      <w:pPr>
        <w:shd w:val="clear" w:color="auto" w:fill="FFFFFF"/>
        <w:spacing w:before="96" w:after="120" w:line="288" w:lineRule="atLeast"/>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Le complicazioni minori includono:</w:t>
      </w:r>
    </w:p>
    <w:p w:rsidR="00C728F1" w:rsidRPr="00C728F1" w:rsidRDefault="001D1A84" w:rsidP="00550DA3">
      <w:pPr>
        <w:numPr>
          <w:ilvl w:val="0"/>
          <w:numId w:val="21"/>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170" w:tooltip="Ematoma" w:history="1">
        <w:r w:rsidR="00C728F1" w:rsidRPr="00C728F1">
          <w:rPr>
            <w:rFonts w:ascii="Arial" w:eastAsia="Times New Roman" w:hAnsi="Arial" w:cs="Arial"/>
            <w:color w:val="0B0080"/>
            <w:sz w:val="20"/>
            <w:lang w:eastAsia="it-IT"/>
          </w:rPr>
          <w:t>Ematoma</w:t>
        </w:r>
      </w:hyperlink>
      <w:r w:rsidR="00C728F1" w:rsidRPr="00C728F1">
        <w:rPr>
          <w:rFonts w:ascii="Arial" w:eastAsia="Times New Roman" w:hAnsi="Arial" w:cs="Arial"/>
          <w:color w:val="000000"/>
          <w:sz w:val="20"/>
          <w:lang w:eastAsia="it-IT"/>
        </w:rPr>
        <w:t> </w:t>
      </w:r>
      <w:r w:rsidR="00C728F1" w:rsidRPr="00C728F1">
        <w:rPr>
          <w:rFonts w:ascii="Arial" w:eastAsia="Times New Roman" w:hAnsi="Arial" w:cs="Arial"/>
          <w:color w:val="000000"/>
          <w:sz w:val="20"/>
          <w:szCs w:val="20"/>
          <w:lang w:eastAsia="it-IT"/>
        </w:rPr>
        <w:t>o sieroma sottocutaneo</w:t>
      </w:r>
    </w:p>
    <w:p w:rsidR="00C728F1" w:rsidRPr="00C728F1" w:rsidRDefault="001D1A84" w:rsidP="00550DA3">
      <w:pPr>
        <w:numPr>
          <w:ilvl w:val="0"/>
          <w:numId w:val="21"/>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171" w:tooltip="Dispnea" w:history="1">
        <w:r w:rsidR="00C728F1" w:rsidRPr="00C728F1">
          <w:rPr>
            <w:rFonts w:ascii="Arial" w:eastAsia="Times New Roman" w:hAnsi="Arial" w:cs="Arial"/>
            <w:color w:val="0B0080"/>
            <w:sz w:val="20"/>
            <w:lang w:eastAsia="it-IT"/>
          </w:rPr>
          <w:t>Dispnea</w:t>
        </w:r>
      </w:hyperlink>
      <w:r w:rsidR="00C728F1" w:rsidRPr="00C728F1">
        <w:rPr>
          <w:rFonts w:ascii="Arial" w:eastAsia="Times New Roman" w:hAnsi="Arial" w:cs="Arial"/>
          <w:color w:val="000000"/>
          <w:sz w:val="20"/>
          <w:lang w:eastAsia="it-IT"/>
        </w:rPr>
        <w:t> </w:t>
      </w:r>
      <w:r w:rsidR="00C728F1" w:rsidRPr="00C728F1">
        <w:rPr>
          <w:rFonts w:ascii="Arial" w:eastAsia="Times New Roman" w:hAnsi="Arial" w:cs="Arial"/>
          <w:color w:val="000000"/>
          <w:sz w:val="20"/>
          <w:szCs w:val="20"/>
          <w:lang w:eastAsia="it-IT"/>
        </w:rPr>
        <w:t>(mancanza di fiato)</w:t>
      </w:r>
    </w:p>
    <w:p w:rsidR="00C728F1" w:rsidRPr="00C728F1" w:rsidRDefault="001D1A84" w:rsidP="00550DA3">
      <w:pPr>
        <w:numPr>
          <w:ilvl w:val="0"/>
          <w:numId w:val="21"/>
        </w:numPr>
        <w:shd w:val="clear" w:color="auto" w:fill="FFFFFF"/>
        <w:spacing w:before="100" w:beforeAutospacing="1" w:after="24" w:line="288" w:lineRule="atLeast"/>
        <w:ind w:left="384"/>
        <w:rPr>
          <w:rFonts w:ascii="Arial" w:eastAsia="Times New Roman" w:hAnsi="Arial" w:cs="Arial"/>
          <w:color w:val="000000"/>
          <w:sz w:val="20"/>
          <w:szCs w:val="20"/>
          <w:lang w:eastAsia="it-IT"/>
        </w:rPr>
      </w:pPr>
      <w:hyperlink r:id="rId172" w:tooltip="Tosse" w:history="1">
        <w:r w:rsidR="00C728F1" w:rsidRPr="00C728F1">
          <w:rPr>
            <w:rFonts w:ascii="Arial" w:eastAsia="Times New Roman" w:hAnsi="Arial" w:cs="Arial"/>
            <w:color w:val="0B0080"/>
            <w:sz w:val="20"/>
            <w:lang w:eastAsia="it-IT"/>
          </w:rPr>
          <w:t>Tosse</w:t>
        </w:r>
      </w:hyperlink>
      <w:r w:rsidR="00C728F1" w:rsidRPr="00C728F1">
        <w:rPr>
          <w:rFonts w:ascii="Arial" w:eastAsia="Times New Roman" w:hAnsi="Arial" w:cs="Arial"/>
          <w:color w:val="000000"/>
          <w:sz w:val="20"/>
          <w:lang w:eastAsia="it-IT"/>
        </w:rPr>
        <w:t> </w:t>
      </w:r>
      <w:r w:rsidR="00C728F1" w:rsidRPr="00C728F1">
        <w:rPr>
          <w:rFonts w:ascii="Arial" w:eastAsia="Times New Roman" w:hAnsi="Arial" w:cs="Arial"/>
          <w:color w:val="000000"/>
          <w:sz w:val="20"/>
          <w:szCs w:val="20"/>
          <w:lang w:eastAsia="it-IT"/>
        </w:rPr>
        <w:t>insistente (dopo la rimozione di grandi quantità di fluido).</w:t>
      </w:r>
    </w:p>
    <w:p w:rsidR="00C728F1" w:rsidRPr="00C728F1" w:rsidRDefault="00C728F1" w:rsidP="00C728F1">
      <w:pPr>
        <w:shd w:val="clear" w:color="auto" w:fill="FFFFFF"/>
        <w:spacing w:before="96" w:after="120" w:line="288" w:lineRule="atLeast"/>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br/>
        <w:t>Una ostruzione del</w:t>
      </w:r>
      <w:r w:rsidRPr="00C728F1">
        <w:rPr>
          <w:rFonts w:ascii="Arial" w:eastAsia="Times New Roman" w:hAnsi="Arial" w:cs="Arial"/>
          <w:color w:val="000000"/>
          <w:sz w:val="20"/>
          <w:lang w:eastAsia="it-IT"/>
        </w:rPr>
        <w:t> </w:t>
      </w:r>
      <w:hyperlink r:id="rId173" w:tooltip="Torace" w:history="1">
        <w:r w:rsidRPr="00C728F1">
          <w:rPr>
            <w:rFonts w:ascii="Arial" w:eastAsia="Times New Roman" w:hAnsi="Arial" w:cs="Arial"/>
            <w:color w:val="0B0080"/>
            <w:sz w:val="20"/>
            <w:lang w:eastAsia="it-IT"/>
          </w:rPr>
          <w:t>torace</w:t>
        </w:r>
      </w:hyperlink>
      <w:r w:rsidRPr="00C728F1">
        <w:rPr>
          <w:rFonts w:ascii="Arial" w:eastAsia="Times New Roman" w:hAnsi="Arial" w:cs="Arial"/>
          <w:color w:val="000000"/>
          <w:sz w:val="20"/>
          <w:lang w:eastAsia="it-IT"/>
        </w:rPr>
        <w:t> </w:t>
      </w:r>
      <w:r w:rsidRPr="00C728F1">
        <w:rPr>
          <w:rFonts w:ascii="Arial" w:eastAsia="Times New Roman" w:hAnsi="Arial" w:cs="Arial"/>
          <w:color w:val="000000"/>
          <w:sz w:val="20"/>
          <w:szCs w:val="20"/>
          <w:lang w:eastAsia="it-IT"/>
        </w:rPr>
        <w:t>correlata all'inserimento di un drenaggio può essere una complicazione grave se si verifica in corso di un sanguinamento significativo (</w:t>
      </w:r>
      <w:hyperlink r:id="rId174" w:tooltip="Emotorace" w:history="1">
        <w:r w:rsidRPr="00C728F1">
          <w:rPr>
            <w:rFonts w:ascii="Arial" w:eastAsia="Times New Roman" w:hAnsi="Arial" w:cs="Arial"/>
            <w:color w:val="0B0080"/>
            <w:sz w:val="20"/>
            <w:lang w:eastAsia="it-IT"/>
          </w:rPr>
          <w:t>emotorace</w:t>
        </w:r>
      </w:hyperlink>
      <w:r w:rsidRPr="00C728F1">
        <w:rPr>
          <w:rFonts w:ascii="Arial" w:eastAsia="Times New Roman" w:hAnsi="Arial" w:cs="Arial"/>
          <w:color w:val="000000"/>
          <w:sz w:val="20"/>
          <w:szCs w:val="20"/>
          <w:lang w:eastAsia="it-IT"/>
        </w:rPr>
        <w:t>) o di penetrazione di importante quantità di fluidi (idrotorace,</w:t>
      </w:r>
      <w:r w:rsidRPr="00C728F1">
        <w:rPr>
          <w:rFonts w:ascii="Arial" w:eastAsia="Times New Roman" w:hAnsi="Arial" w:cs="Arial"/>
          <w:color w:val="000000"/>
          <w:sz w:val="20"/>
          <w:lang w:eastAsia="it-IT"/>
        </w:rPr>
        <w:t> </w:t>
      </w:r>
      <w:hyperlink r:id="rId175" w:tooltip="Versamento pleurico" w:history="1">
        <w:r w:rsidRPr="00C728F1">
          <w:rPr>
            <w:rFonts w:ascii="Arial" w:eastAsia="Times New Roman" w:hAnsi="Arial" w:cs="Arial"/>
            <w:color w:val="0B0080"/>
            <w:sz w:val="20"/>
            <w:lang w:eastAsia="it-IT"/>
          </w:rPr>
          <w:t>versamento pleurico</w:t>
        </w:r>
      </w:hyperlink>
      <w:r w:rsidRPr="00C728F1">
        <w:rPr>
          <w:rFonts w:ascii="Arial" w:eastAsia="Times New Roman" w:hAnsi="Arial" w:cs="Arial"/>
          <w:color w:val="000000"/>
          <w:sz w:val="20"/>
          <w:szCs w:val="20"/>
          <w:lang w:eastAsia="it-IT"/>
        </w:rPr>
        <w:t>) od aria (</w:t>
      </w:r>
      <w:hyperlink r:id="rId176" w:tooltip="Pneumotorace" w:history="1">
        <w:r w:rsidRPr="00C728F1">
          <w:rPr>
            <w:rFonts w:ascii="Arial" w:eastAsia="Times New Roman" w:hAnsi="Arial" w:cs="Arial"/>
            <w:color w:val="0B0080"/>
            <w:sz w:val="20"/>
            <w:lang w:eastAsia="it-IT"/>
          </w:rPr>
          <w:t>pneumotorace</w:t>
        </w:r>
      </w:hyperlink>
      <w:r w:rsidRPr="00C728F1">
        <w:rPr>
          <w:rFonts w:ascii="Arial" w:eastAsia="Times New Roman" w:hAnsi="Arial" w:cs="Arial"/>
          <w:color w:val="000000"/>
          <w:sz w:val="20"/>
          <w:szCs w:val="20"/>
          <w:lang w:eastAsia="it-IT"/>
        </w:rPr>
        <w:t>). Quando si verifica una di queste eventualità il paziente può anche soffrire di</w:t>
      </w:r>
      <w:hyperlink r:id="rId177" w:tooltip="Tamponamento cardiaco" w:history="1">
        <w:r w:rsidRPr="00C728F1">
          <w:rPr>
            <w:rFonts w:ascii="Arial" w:eastAsia="Times New Roman" w:hAnsi="Arial" w:cs="Arial"/>
            <w:color w:val="0B0080"/>
            <w:sz w:val="20"/>
            <w:lang w:eastAsia="it-IT"/>
          </w:rPr>
          <w:t>tamponamento cardiaco</w:t>
        </w:r>
      </w:hyperlink>
      <w:r w:rsidRPr="00C728F1">
        <w:rPr>
          <w:rFonts w:ascii="Arial" w:eastAsia="Times New Roman" w:hAnsi="Arial" w:cs="Arial"/>
          <w:color w:val="000000"/>
          <w:sz w:val="20"/>
          <w:szCs w:val="20"/>
          <w:lang w:eastAsia="it-IT"/>
        </w:rPr>
        <w:t>,</w:t>
      </w:r>
      <w:r w:rsidRPr="00C728F1">
        <w:rPr>
          <w:rFonts w:ascii="Arial" w:eastAsia="Times New Roman" w:hAnsi="Arial" w:cs="Arial"/>
          <w:color w:val="000000"/>
          <w:sz w:val="20"/>
          <w:lang w:eastAsia="it-IT"/>
        </w:rPr>
        <w:t> </w:t>
      </w:r>
      <w:hyperlink r:id="rId178" w:tooltip="Pneumotorace iperteso" w:history="1">
        <w:r w:rsidRPr="00C728F1">
          <w:rPr>
            <w:rFonts w:ascii="Arial" w:eastAsia="Times New Roman" w:hAnsi="Arial" w:cs="Arial"/>
            <w:color w:val="0B0080"/>
            <w:sz w:val="20"/>
            <w:lang w:eastAsia="it-IT"/>
          </w:rPr>
          <w:t>pneumotorace iperteso</w:t>
        </w:r>
      </w:hyperlink>
      <w:r w:rsidRPr="00C728F1">
        <w:rPr>
          <w:rFonts w:ascii="Arial" w:eastAsia="Times New Roman" w:hAnsi="Arial" w:cs="Arial"/>
          <w:color w:val="000000"/>
          <w:sz w:val="20"/>
          <w:szCs w:val="20"/>
          <w:lang w:eastAsia="it-IT"/>
        </w:rPr>
        <w:t>, oppure, nel contesto di una infezione, di</w:t>
      </w:r>
      <w:r w:rsidRPr="00C728F1">
        <w:rPr>
          <w:rFonts w:ascii="Arial" w:eastAsia="Times New Roman" w:hAnsi="Arial" w:cs="Arial"/>
          <w:color w:val="000000"/>
          <w:sz w:val="20"/>
          <w:lang w:eastAsia="it-IT"/>
        </w:rPr>
        <w:t> </w:t>
      </w:r>
      <w:hyperlink r:id="rId179" w:tooltip="Empiema" w:history="1">
        <w:r w:rsidRPr="00C728F1">
          <w:rPr>
            <w:rFonts w:ascii="Arial" w:eastAsia="Times New Roman" w:hAnsi="Arial" w:cs="Arial"/>
            <w:color w:val="0B0080"/>
            <w:sz w:val="20"/>
            <w:lang w:eastAsia="it-IT"/>
          </w:rPr>
          <w:t>empiema</w:t>
        </w:r>
      </w:hyperlink>
      <w:r w:rsidRPr="00C728F1">
        <w:rPr>
          <w:rFonts w:ascii="Arial" w:eastAsia="Times New Roman" w:hAnsi="Arial" w:cs="Arial"/>
          <w:color w:val="000000"/>
          <w:sz w:val="20"/>
          <w:szCs w:val="20"/>
          <w:lang w:eastAsia="it-IT"/>
        </w:rPr>
        <w:t>. Tutto ciò può portare ad una ospedalizzazione prolungata ed in alcuni casi perfino alla morte. Per ridurre al minimo il rischio di potenziale ostruzione toracica i chirurghi spesso utilizzano tubi di grande diametro. Questi tubi di grande diametro tuttavia si associano in modo significativo a dolore e scarsa tolleranza da parte del paziente. Anche i tubi di drenaggio toracico di grande diametro possono tuttavia ostruirsi.</w:t>
      </w:r>
      <w:hyperlink r:id="rId180" w:anchor="cite_note-5" w:history="1">
        <w:r w:rsidRPr="00C728F1">
          <w:rPr>
            <w:rFonts w:ascii="Arial" w:eastAsia="Times New Roman" w:hAnsi="Arial" w:cs="Arial"/>
            <w:color w:val="0B0080"/>
            <w:sz w:val="20"/>
            <w:vertAlign w:val="superscript"/>
            <w:lang w:eastAsia="it-IT"/>
          </w:rPr>
          <w:t>[5]</w:t>
        </w:r>
      </w:hyperlink>
      <w:r w:rsidRPr="00C728F1">
        <w:rPr>
          <w:rFonts w:ascii="Arial" w:eastAsia="Times New Roman" w:hAnsi="Arial" w:cs="Arial"/>
          <w:color w:val="000000"/>
          <w:sz w:val="20"/>
          <w:lang w:eastAsia="it-IT"/>
        </w:rPr>
        <w:t> </w:t>
      </w:r>
      <w:r w:rsidRPr="00C728F1">
        <w:rPr>
          <w:rFonts w:ascii="Arial" w:eastAsia="Times New Roman" w:hAnsi="Arial" w:cs="Arial"/>
          <w:color w:val="000000"/>
          <w:sz w:val="20"/>
          <w:szCs w:val="20"/>
          <w:lang w:eastAsia="it-IT"/>
        </w:rPr>
        <w:t>Nella maggior parte dei casi, il</w:t>
      </w:r>
      <w:hyperlink r:id="rId181" w:tooltip="Dolore toracico" w:history="1">
        <w:r w:rsidRPr="00C728F1">
          <w:rPr>
            <w:rFonts w:ascii="Arial" w:eastAsia="Times New Roman" w:hAnsi="Arial" w:cs="Arial"/>
            <w:color w:val="0B0080"/>
            <w:sz w:val="20"/>
            <w:lang w:eastAsia="it-IT"/>
          </w:rPr>
          <w:t>dolore toracico</w:t>
        </w:r>
      </w:hyperlink>
      <w:r w:rsidRPr="00C728F1">
        <w:rPr>
          <w:rFonts w:ascii="Arial" w:eastAsia="Times New Roman" w:hAnsi="Arial" w:cs="Arial"/>
          <w:color w:val="000000"/>
          <w:sz w:val="20"/>
          <w:lang w:eastAsia="it-IT"/>
        </w:rPr>
        <w:t> </w:t>
      </w:r>
      <w:r w:rsidRPr="00C728F1">
        <w:rPr>
          <w:rFonts w:ascii="Arial" w:eastAsia="Times New Roman" w:hAnsi="Arial" w:cs="Arial"/>
          <w:color w:val="000000"/>
          <w:sz w:val="20"/>
          <w:szCs w:val="20"/>
          <w:lang w:eastAsia="it-IT"/>
        </w:rPr>
        <w:t>correlato al tubo di drenaggio toracico scompare dopo che il tubo toracico è stato rimosso. Purtroppo un dolore cronico legato alle cicatrici sviluppatesi nello spazio intercostale a causa dell'inserimento del tubo di drenaggio non è raro.</w:t>
      </w:r>
    </w:p>
    <w:p w:rsidR="00C728F1" w:rsidRPr="00C728F1" w:rsidRDefault="00C728F1" w:rsidP="00C728F1">
      <w:pPr>
        <w:shd w:val="clear" w:color="auto" w:fill="FFFFFF"/>
        <w:spacing w:before="96" w:after="120" w:line="288" w:lineRule="atLeast"/>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Negli ultimi anni i chirurghi si sono orientati verso l'utilizzo di tubi in silicone più morbidi, piuttosto che i tubi di drenaggio più tradizionali in PVC e questo proprio per ridurre significativamente i problemi del dolore. L'ostruzione del torace ed il tema della occlusione del tubo di drenaggio sono stati un problema reale. Vi sono state infatti segnalazioni di emorragie massive minaccianti la vita del paziente per ostruzione non riconosciuta del drenaggio.</w:t>
      </w:r>
      <w:hyperlink r:id="rId182" w:anchor="cite_note-6" w:history="1">
        <w:r w:rsidRPr="00C728F1">
          <w:rPr>
            <w:rFonts w:ascii="Arial" w:eastAsia="Times New Roman" w:hAnsi="Arial" w:cs="Arial"/>
            <w:color w:val="0B0080"/>
            <w:sz w:val="20"/>
            <w:vertAlign w:val="superscript"/>
            <w:lang w:eastAsia="it-IT"/>
          </w:rPr>
          <w:t>[6]</w:t>
        </w:r>
      </w:hyperlink>
      <w:r w:rsidRPr="00C728F1">
        <w:rPr>
          <w:rFonts w:ascii="Arial" w:eastAsia="Times New Roman" w:hAnsi="Arial" w:cs="Arial"/>
          <w:color w:val="000000"/>
          <w:sz w:val="20"/>
          <w:lang w:eastAsia="it-IT"/>
        </w:rPr>
        <w:t> </w:t>
      </w:r>
      <w:r w:rsidRPr="00C728F1">
        <w:rPr>
          <w:rFonts w:ascii="Arial" w:eastAsia="Times New Roman" w:hAnsi="Arial" w:cs="Arial"/>
          <w:color w:val="000000"/>
          <w:sz w:val="20"/>
          <w:szCs w:val="20"/>
          <w:lang w:eastAsia="it-IT"/>
        </w:rPr>
        <w:t>Ne consegue che, quando un tubo di drenaggio toracico viene inserito per qualsiasi motivo, mantenerne la pervietà è fondamentale per evitare complicazioni.</w:t>
      </w:r>
    </w:p>
    <w:p w:rsidR="00C728F1" w:rsidRPr="00C728F1" w:rsidRDefault="00C728F1" w:rsidP="00C728F1">
      <w:pPr>
        <w:shd w:val="clear" w:color="auto" w:fill="FFFFFF"/>
        <w:spacing w:before="96" w:after="120" w:line="288" w:lineRule="atLeast"/>
        <w:rPr>
          <w:rFonts w:ascii="Arial" w:eastAsia="Times New Roman" w:hAnsi="Arial" w:cs="Arial"/>
          <w:color w:val="000000"/>
          <w:sz w:val="20"/>
          <w:szCs w:val="20"/>
          <w:lang w:eastAsia="it-IT"/>
        </w:rPr>
      </w:pPr>
      <w:r w:rsidRPr="00C728F1">
        <w:rPr>
          <w:rFonts w:ascii="Arial" w:eastAsia="Times New Roman" w:hAnsi="Arial" w:cs="Arial"/>
          <w:color w:val="000000"/>
          <w:sz w:val="20"/>
          <w:szCs w:val="20"/>
          <w:lang w:eastAsia="it-IT"/>
        </w:rPr>
        <w:t>Lesioni del</w:t>
      </w:r>
      <w:r w:rsidRPr="00C728F1">
        <w:rPr>
          <w:rFonts w:ascii="Arial" w:eastAsia="Times New Roman" w:hAnsi="Arial" w:cs="Arial"/>
          <w:color w:val="000000"/>
          <w:sz w:val="20"/>
          <w:lang w:eastAsia="it-IT"/>
        </w:rPr>
        <w:t> </w:t>
      </w:r>
      <w:hyperlink r:id="rId183" w:tooltip="Fegato" w:history="1">
        <w:r w:rsidRPr="00C728F1">
          <w:rPr>
            <w:rFonts w:ascii="Arial" w:eastAsia="Times New Roman" w:hAnsi="Arial" w:cs="Arial"/>
            <w:color w:val="0B0080"/>
            <w:sz w:val="20"/>
            <w:lang w:eastAsia="it-IT"/>
          </w:rPr>
          <w:t>fegato</w:t>
        </w:r>
      </w:hyperlink>
      <w:r w:rsidRPr="00C728F1">
        <w:rPr>
          <w:rFonts w:ascii="Arial" w:eastAsia="Times New Roman" w:hAnsi="Arial" w:cs="Arial"/>
          <w:color w:val="000000"/>
          <w:sz w:val="20"/>
          <w:szCs w:val="20"/>
          <w:lang w:eastAsia="it-IT"/>
        </w:rPr>
        <w:t>, della</w:t>
      </w:r>
      <w:r w:rsidRPr="00C728F1">
        <w:rPr>
          <w:rFonts w:ascii="Arial" w:eastAsia="Times New Roman" w:hAnsi="Arial" w:cs="Arial"/>
          <w:color w:val="000000"/>
          <w:sz w:val="20"/>
          <w:lang w:eastAsia="it-IT"/>
        </w:rPr>
        <w:t> </w:t>
      </w:r>
      <w:hyperlink r:id="rId184" w:tooltip="Milza" w:history="1">
        <w:r w:rsidRPr="00C728F1">
          <w:rPr>
            <w:rFonts w:ascii="Arial" w:eastAsia="Times New Roman" w:hAnsi="Arial" w:cs="Arial"/>
            <w:color w:val="0B0080"/>
            <w:sz w:val="20"/>
            <w:lang w:eastAsia="it-IT"/>
          </w:rPr>
          <w:t>milza</w:t>
        </w:r>
      </w:hyperlink>
      <w:r w:rsidRPr="00C728F1">
        <w:rPr>
          <w:rFonts w:ascii="Arial" w:eastAsia="Times New Roman" w:hAnsi="Arial" w:cs="Arial"/>
          <w:color w:val="000000"/>
          <w:sz w:val="20"/>
          <w:lang w:eastAsia="it-IT"/>
        </w:rPr>
        <w:t> </w:t>
      </w:r>
      <w:r w:rsidRPr="00C728F1">
        <w:rPr>
          <w:rFonts w:ascii="Arial" w:eastAsia="Times New Roman" w:hAnsi="Arial" w:cs="Arial"/>
          <w:color w:val="000000"/>
          <w:sz w:val="20"/>
          <w:szCs w:val="20"/>
          <w:lang w:eastAsia="it-IT"/>
        </w:rPr>
        <w:t>o del</w:t>
      </w:r>
      <w:r w:rsidRPr="00C728F1">
        <w:rPr>
          <w:rFonts w:ascii="Arial" w:eastAsia="Times New Roman" w:hAnsi="Arial" w:cs="Arial"/>
          <w:color w:val="000000"/>
          <w:sz w:val="20"/>
          <w:lang w:eastAsia="it-IT"/>
        </w:rPr>
        <w:t> </w:t>
      </w:r>
      <w:hyperlink r:id="rId185" w:tooltip="Muscolo diaframma" w:history="1">
        <w:r w:rsidRPr="00C728F1">
          <w:rPr>
            <w:rFonts w:ascii="Arial" w:eastAsia="Times New Roman" w:hAnsi="Arial" w:cs="Arial"/>
            <w:color w:val="0B0080"/>
            <w:sz w:val="20"/>
            <w:lang w:eastAsia="it-IT"/>
          </w:rPr>
          <w:t>diaframma</w:t>
        </w:r>
      </w:hyperlink>
      <w:r w:rsidRPr="00C728F1">
        <w:rPr>
          <w:rFonts w:ascii="Arial" w:eastAsia="Times New Roman" w:hAnsi="Arial" w:cs="Arial"/>
          <w:color w:val="000000"/>
          <w:sz w:val="20"/>
          <w:lang w:eastAsia="it-IT"/>
        </w:rPr>
        <w:t> </w:t>
      </w:r>
      <w:r w:rsidRPr="00C728F1">
        <w:rPr>
          <w:rFonts w:ascii="Arial" w:eastAsia="Times New Roman" w:hAnsi="Arial" w:cs="Arial"/>
          <w:color w:val="000000"/>
          <w:sz w:val="20"/>
          <w:szCs w:val="20"/>
          <w:lang w:eastAsia="it-IT"/>
        </w:rPr>
        <w:t>sono possibili, spercie se il tubo è collocato nella parte più declive della cavità pleurica. Sono state inoltre descritte lesioni alla aorta toracica ed al cuore, ma si tratta di eventi eccezionalmente rari.</w:t>
      </w:r>
    </w:p>
    <w:p w:rsidR="00C10506" w:rsidRDefault="00C10506" w:rsidP="00AD7D66">
      <w:pPr>
        <w:shd w:val="clear" w:color="auto" w:fill="FFFFFF" w:themeFill="background1"/>
        <w:rPr>
          <w:color w:val="FFFFFF" w:themeColor="background1"/>
          <w:sz w:val="48"/>
          <w:szCs w:val="48"/>
        </w:rPr>
      </w:pPr>
    </w:p>
    <w:p w:rsidR="001E0589" w:rsidRDefault="001E0589" w:rsidP="001E0589">
      <w:pPr>
        <w:pStyle w:val="Titolo1"/>
        <w:pBdr>
          <w:bottom w:val="single" w:sz="6" w:space="0" w:color="AAAAAA"/>
        </w:pBdr>
        <w:spacing w:before="0" w:after="24" w:line="288" w:lineRule="atLeast"/>
        <w:rPr>
          <w:rFonts w:ascii="Arial" w:hAnsi="Arial" w:cs="Arial"/>
          <w:b w:val="0"/>
          <w:bCs w:val="0"/>
          <w:color w:val="000000"/>
          <w:sz w:val="38"/>
          <w:szCs w:val="38"/>
        </w:rPr>
      </w:pPr>
      <w:r>
        <w:rPr>
          <w:rFonts w:ascii="Arial" w:hAnsi="Arial" w:cs="Arial"/>
          <w:b w:val="0"/>
          <w:bCs w:val="0"/>
          <w:color w:val="000000"/>
          <w:sz w:val="38"/>
          <w:szCs w:val="38"/>
        </w:rPr>
        <w:lastRenderedPageBreak/>
        <w:t>Catetere venoso centrale</w:t>
      </w:r>
    </w:p>
    <w:p w:rsidR="001E0589" w:rsidRDefault="001E0589" w:rsidP="001E0589">
      <w:pPr>
        <w:shd w:val="clear" w:color="auto" w:fill="F7F7F7"/>
        <w:spacing w:line="360"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381250" cy="1790700"/>
            <wp:effectExtent l="19050" t="0" r="0" b="0"/>
            <wp:docPr id="80" name="Immagine 80" descr="http://upload.wikimedia.org/wikipedia/commons/thumb/5/50/Central_line_equipment.jpg/250px-Central_line_equipment.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upload.wikimedia.org/wikipedia/commons/thumb/5/50/Central_line_equipment.jpg/250px-Central_line_equipment.jpg">
                      <a:hlinkClick r:id="rId186"/>
                    </pic:cNvPr>
                    <pic:cNvPicPr>
                      <a:picLocks noChangeAspect="1" noChangeArrowheads="1"/>
                    </pic:cNvPicPr>
                  </pic:nvPicPr>
                  <pic:blipFill>
                    <a:blip r:embed="rId187"/>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1E0589" w:rsidRDefault="001E0589" w:rsidP="001E0589">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81" name="Immagine 81" descr="http://bits.wikimedia.org/static-1.22wmf21/skins/common/images/magnify-clip.png">
              <a:hlinkClick xmlns:a="http://schemas.openxmlformats.org/drawingml/2006/main" r:id="rId186"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bits.wikimedia.org/static-1.22wmf21/skins/common/images/magnify-clip.png">
                      <a:hlinkClick r:id="rId186"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1E0589" w:rsidRDefault="001E0589" w:rsidP="001E0589">
      <w:pPr>
        <w:shd w:val="clear" w:color="auto" w:fill="F7F7F7"/>
        <w:spacing w:line="336" w:lineRule="atLeast"/>
        <w:rPr>
          <w:rFonts w:ascii="Arial" w:hAnsi="Arial" w:cs="Arial"/>
          <w:color w:val="000000"/>
          <w:sz w:val="17"/>
          <w:szCs w:val="17"/>
        </w:rPr>
      </w:pPr>
      <w:r>
        <w:rPr>
          <w:rFonts w:ascii="Arial" w:hAnsi="Arial" w:cs="Arial"/>
          <w:color w:val="000000"/>
          <w:sz w:val="17"/>
          <w:szCs w:val="17"/>
        </w:rPr>
        <w:t>Un kit per catetere venoso centrale</w:t>
      </w:r>
    </w:p>
    <w:p w:rsidR="001E0589" w:rsidRDefault="001E0589" w:rsidP="001E0589">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Il</w:t>
      </w:r>
      <w:r>
        <w:rPr>
          <w:rStyle w:val="apple-converted-space"/>
          <w:rFonts w:ascii="Arial" w:hAnsi="Arial" w:cs="Arial"/>
          <w:color w:val="000000"/>
          <w:sz w:val="19"/>
          <w:szCs w:val="19"/>
        </w:rPr>
        <w:t> </w:t>
      </w:r>
      <w:r>
        <w:rPr>
          <w:rFonts w:ascii="Arial" w:hAnsi="Arial" w:cs="Arial"/>
          <w:b/>
          <w:bCs/>
          <w:color w:val="000000"/>
          <w:sz w:val="19"/>
          <w:szCs w:val="19"/>
        </w:rPr>
        <w:t>catetere venoso centrale</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b/>
          <w:bCs/>
          <w:color w:val="000000"/>
          <w:sz w:val="19"/>
          <w:szCs w:val="19"/>
        </w:rPr>
        <w:t>CVC</w:t>
      </w:r>
      <w:r>
        <w:rPr>
          <w:rFonts w:ascii="Arial" w:hAnsi="Arial" w:cs="Arial"/>
          <w:color w:val="000000"/>
          <w:sz w:val="19"/>
          <w:szCs w:val="19"/>
        </w:rPr>
        <w:t>) è un presidio medico utilizzato soprattutto nei reparti di</w:t>
      </w:r>
      <w:r>
        <w:rPr>
          <w:rStyle w:val="apple-converted-space"/>
          <w:rFonts w:ascii="Arial" w:hAnsi="Arial" w:cs="Arial"/>
          <w:color w:val="000000"/>
          <w:sz w:val="19"/>
          <w:szCs w:val="19"/>
        </w:rPr>
        <w:t> </w:t>
      </w:r>
      <w:hyperlink r:id="rId188" w:tooltip="Terapia intensiva" w:history="1">
        <w:r>
          <w:rPr>
            <w:rStyle w:val="Collegamentoipertestuale"/>
            <w:rFonts w:ascii="Arial" w:hAnsi="Arial" w:cs="Arial"/>
            <w:color w:val="0B0080"/>
            <w:sz w:val="19"/>
            <w:szCs w:val="19"/>
          </w:rPr>
          <w:t>terapia intensiva</w:t>
        </w:r>
      </w:hyperlink>
      <w:r>
        <w:rPr>
          <w:rStyle w:val="apple-converted-space"/>
          <w:rFonts w:ascii="Arial" w:hAnsi="Arial" w:cs="Arial"/>
          <w:color w:val="000000"/>
          <w:sz w:val="19"/>
          <w:szCs w:val="19"/>
        </w:rPr>
        <w:t> </w:t>
      </w:r>
      <w:r>
        <w:rPr>
          <w:rFonts w:ascii="Arial" w:hAnsi="Arial" w:cs="Arial"/>
          <w:color w:val="000000"/>
          <w:sz w:val="19"/>
          <w:szCs w:val="19"/>
        </w:rPr>
        <w:t>per l'infusione di</w:t>
      </w:r>
      <w:r>
        <w:rPr>
          <w:rStyle w:val="apple-converted-space"/>
          <w:rFonts w:ascii="Arial" w:hAnsi="Arial" w:cs="Arial"/>
          <w:color w:val="000000"/>
          <w:sz w:val="19"/>
          <w:szCs w:val="19"/>
        </w:rPr>
        <w:t> </w:t>
      </w:r>
      <w:hyperlink r:id="rId189" w:tooltip="Fleboclisi" w:history="1">
        <w:r>
          <w:rPr>
            <w:rStyle w:val="Collegamentoipertestuale"/>
            <w:rFonts w:ascii="Arial" w:hAnsi="Arial" w:cs="Arial"/>
            <w:color w:val="0B0080"/>
            <w:sz w:val="19"/>
            <w:szCs w:val="19"/>
          </w:rPr>
          <w:t>liquidi</w:t>
        </w:r>
      </w:hyperlink>
      <w:r>
        <w:rPr>
          <w:rFonts w:ascii="Arial" w:hAnsi="Arial" w:cs="Arial"/>
          <w:color w:val="000000"/>
          <w:sz w:val="19"/>
          <w:szCs w:val="19"/>
        </w:rPr>
        <w:t>, la somministrazione di</w:t>
      </w:r>
      <w:r>
        <w:rPr>
          <w:rStyle w:val="apple-converted-space"/>
          <w:rFonts w:ascii="Arial" w:hAnsi="Arial" w:cs="Arial"/>
          <w:color w:val="000000"/>
          <w:sz w:val="19"/>
          <w:szCs w:val="19"/>
        </w:rPr>
        <w:t> </w:t>
      </w:r>
      <w:hyperlink r:id="rId190" w:tooltip="Farmaci" w:history="1">
        <w:r>
          <w:rPr>
            <w:rStyle w:val="Collegamentoipertestuale"/>
            <w:rFonts w:ascii="Arial" w:hAnsi="Arial" w:cs="Arial"/>
            <w:color w:val="0B0080"/>
            <w:sz w:val="19"/>
            <w:szCs w:val="19"/>
          </w:rPr>
          <w:t>farmaci</w:t>
        </w:r>
      </w:hyperlink>
      <w:r>
        <w:rPr>
          <w:rStyle w:val="apple-converted-space"/>
          <w:rFonts w:ascii="Arial" w:hAnsi="Arial" w:cs="Arial"/>
          <w:color w:val="000000"/>
          <w:sz w:val="19"/>
          <w:szCs w:val="19"/>
        </w:rPr>
        <w:t> </w:t>
      </w:r>
      <w:r>
        <w:rPr>
          <w:rFonts w:ascii="Arial" w:hAnsi="Arial" w:cs="Arial"/>
          <w:color w:val="000000"/>
          <w:sz w:val="19"/>
          <w:szCs w:val="19"/>
        </w:rPr>
        <w:t>endovena, ma anche di</w:t>
      </w:r>
      <w:r>
        <w:rPr>
          <w:rStyle w:val="apple-converted-space"/>
          <w:rFonts w:ascii="Arial" w:hAnsi="Arial" w:cs="Arial"/>
          <w:color w:val="000000"/>
          <w:sz w:val="19"/>
          <w:szCs w:val="19"/>
        </w:rPr>
        <w:t> </w:t>
      </w:r>
      <w:hyperlink r:id="rId191" w:tooltip="Nutrizione parenterale" w:history="1">
        <w:r>
          <w:rPr>
            <w:rStyle w:val="Collegamentoipertestuale"/>
            <w:rFonts w:ascii="Arial" w:hAnsi="Arial" w:cs="Arial"/>
            <w:color w:val="0B0080"/>
            <w:sz w:val="19"/>
            <w:szCs w:val="19"/>
          </w:rPr>
          <w:t>nutrizione parenterale</w:t>
        </w:r>
      </w:hyperlink>
      <w:r>
        <w:rPr>
          <w:rFonts w:ascii="Arial" w:hAnsi="Arial" w:cs="Arial"/>
          <w:color w:val="000000"/>
          <w:sz w:val="19"/>
          <w:szCs w:val="19"/>
        </w:rPr>
        <w:t>.Si distinguono due categorie di cateteri venosi centrali: tunnellizzati e non tunnellizzati. I primi non vengono inseriti direttamente nel vaso ma il catetere viene fatto scorrere nel sottocute(tunnellizzazione) e poi inserito nel vaso.I secondi vengono inseriti direttamente nel vaso in cui si vuole posizionare il catetere mediante una guida.</w:t>
      </w:r>
    </w:p>
    <w:p w:rsidR="001E0589" w:rsidRDefault="001E0589" w:rsidP="001E0589">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Descrizione</w:t>
      </w:r>
      <w:r>
        <w:rPr>
          <w:rStyle w:val="mw-editsection-bracket"/>
          <w:rFonts w:ascii="Arial" w:hAnsi="Arial" w:cs="Arial"/>
          <w:b w:val="0"/>
          <w:bCs w:val="0"/>
          <w:color w:val="555555"/>
          <w:sz w:val="24"/>
          <w:szCs w:val="24"/>
        </w:rPr>
        <w:t>]</w:t>
      </w:r>
    </w:p>
    <w:p w:rsidR="001E0589" w:rsidRDefault="001E0589" w:rsidP="001E0589">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È costituito da catetere di lunghezza variabile di circa 20 centimetri con un diametro di alcuni millimetri che distalmente viene inserito in una</w:t>
      </w:r>
      <w:r>
        <w:rPr>
          <w:rStyle w:val="apple-converted-space"/>
          <w:rFonts w:ascii="Arial" w:hAnsi="Arial" w:cs="Arial"/>
          <w:color w:val="000000"/>
          <w:sz w:val="19"/>
          <w:szCs w:val="19"/>
        </w:rPr>
        <w:t> </w:t>
      </w:r>
      <w:hyperlink r:id="rId192" w:tooltip="Vena" w:history="1">
        <w:r>
          <w:rPr>
            <w:rStyle w:val="Collegamentoipertestuale"/>
            <w:rFonts w:ascii="Arial" w:hAnsi="Arial" w:cs="Arial"/>
            <w:color w:val="0B0080"/>
            <w:sz w:val="19"/>
            <w:szCs w:val="19"/>
          </w:rPr>
          <w:t>vena</w:t>
        </w:r>
      </w:hyperlink>
      <w:r>
        <w:rPr>
          <w:rStyle w:val="apple-converted-space"/>
          <w:rFonts w:ascii="Arial" w:hAnsi="Arial" w:cs="Arial"/>
          <w:color w:val="000000"/>
          <w:sz w:val="19"/>
          <w:szCs w:val="19"/>
        </w:rPr>
        <w:t> </w:t>
      </w:r>
      <w:r>
        <w:rPr>
          <w:rFonts w:ascii="Arial" w:hAnsi="Arial" w:cs="Arial"/>
          <w:color w:val="000000"/>
          <w:sz w:val="19"/>
          <w:szCs w:val="19"/>
        </w:rPr>
        <w:t>centrale (</w:t>
      </w:r>
      <w:hyperlink r:id="rId193" w:tooltip="Vena succlavia (la pagina non esiste)" w:history="1">
        <w:r>
          <w:rPr>
            <w:rStyle w:val="Collegamentoipertestuale"/>
            <w:rFonts w:ascii="Arial" w:hAnsi="Arial" w:cs="Arial"/>
            <w:color w:val="A55858"/>
            <w:sz w:val="19"/>
            <w:szCs w:val="19"/>
          </w:rPr>
          <w:t>succlavia</w:t>
        </w:r>
      </w:hyperlink>
      <w:r>
        <w:rPr>
          <w:rFonts w:ascii="Arial" w:hAnsi="Arial" w:cs="Arial"/>
          <w:color w:val="000000"/>
          <w:sz w:val="19"/>
          <w:szCs w:val="19"/>
        </w:rPr>
        <w:t>,</w:t>
      </w:r>
      <w:r>
        <w:rPr>
          <w:rStyle w:val="apple-converted-space"/>
          <w:rFonts w:ascii="Arial" w:hAnsi="Arial" w:cs="Arial"/>
          <w:color w:val="000000"/>
          <w:sz w:val="19"/>
          <w:szCs w:val="19"/>
        </w:rPr>
        <w:t> </w:t>
      </w:r>
      <w:hyperlink r:id="rId194" w:tooltip="Vena giugulare" w:history="1">
        <w:r>
          <w:rPr>
            <w:rStyle w:val="Collegamentoipertestuale"/>
            <w:rFonts w:ascii="Arial" w:hAnsi="Arial" w:cs="Arial"/>
            <w:color w:val="0B0080"/>
            <w:sz w:val="19"/>
            <w:szCs w:val="19"/>
          </w:rPr>
          <w:t>giugulare interna</w:t>
        </w:r>
      </w:hyperlink>
      <w:r>
        <w:rPr>
          <w:rFonts w:ascii="Arial" w:hAnsi="Arial" w:cs="Arial"/>
          <w:color w:val="000000"/>
          <w:sz w:val="19"/>
          <w:szCs w:val="19"/>
        </w:rPr>
        <w:t>,</w:t>
      </w:r>
      <w:hyperlink r:id="rId195" w:tooltip="Vena femorale comune (la pagina non esiste)" w:history="1">
        <w:r>
          <w:rPr>
            <w:rStyle w:val="Collegamentoipertestuale"/>
            <w:rFonts w:ascii="Arial" w:hAnsi="Arial" w:cs="Arial"/>
            <w:color w:val="A55858"/>
            <w:sz w:val="19"/>
            <w:szCs w:val="19"/>
          </w:rPr>
          <w:t>femorale</w:t>
        </w:r>
      </w:hyperlink>
      <w:r>
        <w:rPr>
          <w:rFonts w:ascii="Arial" w:hAnsi="Arial" w:cs="Arial"/>
          <w:color w:val="000000"/>
          <w:sz w:val="19"/>
          <w:szCs w:val="19"/>
        </w:rPr>
        <w:t>).</w:t>
      </w:r>
      <w:r>
        <w:rPr>
          <w:rFonts w:ascii="Arial" w:hAnsi="Arial" w:cs="Arial"/>
          <w:color w:val="000000"/>
          <w:sz w:val="19"/>
          <w:szCs w:val="19"/>
        </w:rPr>
        <w:br/>
        <w:t>Nella parte prossimale del catetere (la parte che rimane esterna alla</w:t>
      </w:r>
      <w:r>
        <w:rPr>
          <w:rStyle w:val="apple-converted-space"/>
          <w:rFonts w:ascii="Arial" w:hAnsi="Arial" w:cs="Arial"/>
          <w:color w:val="000000"/>
          <w:sz w:val="19"/>
          <w:szCs w:val="19"/>
        </w:rPr>
        <w:t> </w:t>
      </w:r>
      <w:hyperlink r:id="rId196" w:tooltip="Pelle" w:history="1">
        <w:r>
          <w:rPr>
            <w:rStyle w:val="Collegamentoipertestuale"/>
            <w:rFonts w:ascii="Arial" w:hAnsi="Arial" w:cs="Arial"/>
            <w:color w:val="0B0080"/>
            <w:sz w:val="19"/>
            <w:szCs w:val="19"/>
          </w:rPr>
          <w:t>cute</w:t>
        </w:r>
      </w:hyperlink>
      <w:r>
        <w:rPr>
          <w:rFonts w:ascii="Arial" w:hAnsi="Arial" w:cs="Arial"/>
          <w:color w:val="000000"/>
          <w:sz w:val="19"/>
          <w:szCs w:val="19"/>
        </w:rPr>
        <w:t>) sono predisposti uno o più vie di accesso per consentire il raccordo con i presidi di infusione, queste vie hanno generalmente un lume differenziato tra loro e sono indipendenti l'una dall'altra.</w:t>
      </w:r>
    </w:p>
    <w:p w:rsidR="001E0589" w:rsidRDefault="001E0589" w:rsidP="001E0589">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Posizionamento</w:t>
      </w:r>
    </w:p>
    <w:p w:rsidR="001E0589" w:rsidRDefault="001E0589" w:rsidP="001E0589">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Il catetere venoso centrale viene applicato in ambiente</w:t>
      </w:r>
      <w:r>
        <w:rPr>
          <w:rStyle w:val="apple-converted-space"/>
          <w:rFonts w:ascii="Arial" w:hAnsi="Arial" w:cs="Arial"/>
          <w:color w:val="000000"/>
          <w:sz w:val="19"/>
          <w:szCs w:val="19"/>
        </w:rPr>
        <w:t> </w:t>
      </w:r>
      <w:hyperlink r:id="rId197" w:tooltip="Sterilizzazione (igiene)" w:history="1">
        <w:r>
          <w:rPr>
            <w:rStyle w:val="Collegamentoipertestuale"/>
            <w:rFonts w:ascii="Arial" w:hAnsi="Arial" w:cs="Arial"/>
            <w:color w:val="0B0080"/>
            <w:sz w:val="19"/>
            <w:szCs w:val="19"/>
          </w:rPr>
          <w:t>sterile</w:t>
        </w:r>
      </w:hyperlink>
      <w:r>
        <w:rPr>
          <w:rFonts w:ascii="Arial" w:hAnsi="Arial" w:cs="Arial"/>
          <w:color w:val="000000"/>
          <w:sz w:val="19"/>
          <w:szCs w:val="19"/>
        </w:rPr>
        <w:t>; attualmente si predilige la tecnica</w:t>
      </w:r>
      <w:r>
        <w:rPr>
          <w:rStyle w:val="apple-converted-space"/>
          <w:rFonts w:ascii="Arial" w:hAnsi="Arial" w:cs="Arial"/>
          <w:color w:val="000000"/>
          <w:sz w:val="19"/>
          <w:szCs w:val="19"/>
        </w:rPr>
        <w:t> </w:t>
      </w:r>
      <w:hyperlink r:id="rId198" w:tooltip="Ecografia" w:history="1">
        <w:r>
          <w:rPr>
            <w:rStyle w:val="Collegamentoipertestuale"/>
            <w:rFonts w:ascii="Arial" w:hAnsi="Arial" w:cs="Arial"/>
            <w:color w:val="0B0080"/>
            <w:sz w:val="19"/>
            <w:szCs w:val="19"/>
          </w:rPr>
          <w:t>ecoguidata</w:t>
        </w:r>
      </w:hyperlink>
      <w:r>
        <w:rPr>
          <w:rStyle w:val="apple-converted-space"/>
          <w:rFonts w:ascii="Arial" w:hAnsi="Arial" w:cs="Arial"/>
          <w:color w:val="000000"/>
          <w:sz w:val="19"/>
          <w:szCs w:val="19"/>
        </w:rPr>
        <w:t> </w:t>
      </w:r>
      <w:r>
        <w:rPr>
          <w:rFonts w:ascii="Arial" w:hAnsi="Arial" w:cs="Arial"/>
          <w:color w:val="000000"/>
          <w:sz w:val="19"/>
          <w:szCs w:val="19"/>
        </w:rPr>
        <w:t>in</w:t>
      </w:r>
      <w:r>
        <w:rPr>
          <w:rStyle w:val="apple-converted-space"/>
          <w:rFonts w:ascii="Arial" w:hAnsi="Arial" w:cs="Arial"/>
          <w:color w:val="000000"/>
          <w:sz w:val="19"/>
          <w:szCs w:val="19"/>
        </w:rPr>
        <w:t> </w:t>
      </w:r>
      <w:hyperlink r:id="rId199" w:tooltip="Anestesia locale" w:history="1">
        <w:r>
          <w:rPr>
            <w:rStyle w:val="Collegamentoipertestuale"/>
            <w:rFonts w:ascii="Arial" w:hAnsi="Arial" w:cs="Arial"/>
            <w:color w:val="0B0080"/>
            <w:sz w:val="19"/>
            <w:szCs w:val="19"/>
          </w:rPr>
          <w:t>anestesia locale</w:t>
        </w:r>
      </w:hyperlink>
      <w:r>
        <w:rPr>
          <w:rStyle w:val="apple-converted-space"/>
          <w:rFonts w:ascii="Arial" w:hAnsi="Arial" w:cs="Arial"/>
          <w:color w:val="000000"/>
          <w:sz w:val="19"/>
          <w:szCs w:val="19"/>
        </w:rPr>
        <w:t> </w:t>
      </w:r>
      <w:r>
        <w:rPr>
          <w:rFonts w:ascii="Arial" w:hAnsi="Arial" w:cs="Arial"/>
          <w:color w:val="000000"/>
          <w:sz w:val="19"/>
          <w:szCs w:val="19"/>
        </w:rPr>
        <w:t>se il paziente è cosciente.</w:t>
      </w:r>
      <w:r>
        <w:rPr>
          <w:rFonts w:ascii="Arial" w:hAnsi="Arial" w:cs="Arial"/>
          <w:color w:val="000000"/>
          <w:sz w:val="19"/>
          <w:szCs w:val="19"/>
        </w:rPr>
        <w:br/>
        <w:t>La procedura di inserimento ha la durata di circa 10 minuti, più il tempo necessario per la preparazione del campo sterile. Il catetere venoso centrale non richiede necessariamente un controllo radiografico per la verifica del corretto posizionamento in sede di giunzione atrio-cavale, esistono infatti tecniche alternative quali la tecnica ECG che prevede il controllo elettrocardiografico intracavitario del posizionamento della punta risultando più affidabile e costo-efficace evitando peraltro al paziente gli inconvenienti della radiografia.</w:t>
      </w:r>
      <w:hyperlink r:id="rId200" w:anchor="cite_note-1" w:history="1">
        <w:r>
          <w:rPr>
            <w:rStyle w:val="Collegamentoipertestuale"/>
            <w:rFonts w:ascii="Arial" w:hAnsi="Arial" w:cs="Arial"/>
            <w:color w:val="0B0080"/>
            <w:sz w:val="19"/>
            <w:szCs w:val="19"/>
            <w:vertAlign w:val="superscript"/>
          </w:rPr>
          <w:t>[1]</w:t>
        </w:r>
      </w:hyperlink>
    </w:p>
    <w:p w:rsidR="001E0589" w:rsidRDefault="001E0589" w:rsidP="001E0589">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Gestione</w:t>
      </w:r>
    </w:p>
    <w:p w:rsidR="001E0589" w:rsidRDefault="001E0589" w:rsidP="001E0589">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La gestione dell'accesso venoso centrale può anche essere effettuata a domicilio, prestando attenzione al punto di inserzione. Le complicanze più frequenti sono le</w:t>
      </w:r>
      <w:r>
        <w:rPr>
          <w:rStyle w:val="apple-converted-space"/>
          <w:rFonts w:ascii="Arial" w:hAnsi="Arial" w:cs="Arial"/>
          <w:color w:val="000000"/>
          <w:sz w:val="19"/>
          <w:szCs w:val="19"/>
        </w:rPr>
        <w:t> </w:t>
      </w:r>
      <w:hyperlink r:id="rId201" w:tooltip="Infezioni" w:history="1">
        <w:r>
          <w:rPr>
            <w:rStyle w:val="Collegamentoipertestuale"/>
            <w:rFonts w:ascii="Arial" w:hAnsi="Arial" w:cs="Arial"/>
            <w:color w:val="0B0080"/>
            <w:sz w:val="19"/>
            <w:szCs w:val="19"/>
          </w:rPr>
          <w:t>infezioni</w:t>
        </w:r>
      </w:hyperlink>
      <w:r>
        <w:rPr>
          <w:rFonts w:ascii="Arial" w:hAnsi="Arial" w:cs="Arial"/>
          <w:color w:val="000000"/>
          <w:sz w:val="19"/>
          <w:szCs w:val="19"/>
        </w:rPr>
        <w:t>, che possono manifestarsi con: rossore della cute marginalmente al punto di inserzione, evidente materiale</w:t>
      </w:r>
      <w:r>
        <w:rPr>
          <w:rStyle w:val="apple-converted-space"/>
          <w:rFonts w:ascii="Arial" w:hAnsi="Arial" w:cs="Arial"/>
          <w:color w:val="000000"/>
          <w:sz w:val="19"/>
          <w:szCs w:val="19"/>
        </w:rPr>
        <w:t> </w:t>
      </w:r>
      <w:hyperlink r:id="rId202" w:tooltip="Infiammazione purulenta" w:history="1">
        <w:r>
          <w:rPr>
            <w:rStyle w:val="Collegamentoipertestuale"/>
            <w:rFonts w:ascii="Arial" w:hAnsi="Arial" w:cs="Arial"/>
            <w:color w:val="0B0080"/>
            <w:sz w:val="19"/>
            <w:szCs w:val="19"/>
          </w:rPr>
          <w:t>purulento</w:t>
        </w:r>
      </w:hyperlink>
      <w:r>
        <w:rPr>
          <w:rFonts w:ascii="Arial" w:hAnsi="Arial" w:cs="Arial"/>
          <w:color w:val="000000"/>
          <w:sz w:val="19"/>
          <w:szCs w:val="19"/>
        </w:rPr>
        <w:t>, zona dolente, rialzo improvviso della</w:t>
      </w:r>
      <w:r>
        <w:rPr>
          <w:rStyle w:val="apple-converted-space"/>
          <w:rFonts w:ascii="Arial" w:hAnsi="Arial" w:cs="Arial"/>
          <w:color w:val="000000"/>
          <w:sz w:val="19"/>
          <w:szCs w:val="19"/>
        </w:rPr>
        <w:t> </w:t>
      </w:r>
      <w:hyperlink r:id="rId203" w:tooltip="Febbre" w:history="1">
        <w:r>
          <w:rPr>
            <w:rStyle w:val="Collegamentoipertestuale"/>
            <w:rFonts w:ascii="Arial" w:hAnsi="Arial" w:cs="Arial"/>
            <w:color w:val="0B0080"/>
            <w:sz w:val="19"/>
            <w:szCs w:val="19"/>
          </w:rPr>
          <w:t>temperatura corporea</w:t>
        </w:r>
      </w:hyperlink>
      <w:r>
        <w:rPr>
          <w:rFonts w:ascii="Arial" w:hAnsi="Arial" w:cs="Arial"/>
          <w:color w:val="000000"/>
          <w:sz w:val="19"/>
          <w:szCs w:val="19"/>
        </w:rPr>
        <w:t>.</w:t>
      </w:r>
      <w:r>
        <w:rPr>
          <w:rFonts w:ascii="Arial" w:hAnsi="Arial" w:cs="Arial"/>
          <w:color w:val="000000"/>
          <w:sz w:val="19"/>
          <w:szCs w:val="19"/>
        </w:rPr>
        <w:br/>
        <w:t xml:space="preserve">Per la gestione domestica occorre avere a disposizione guanti e garze sterili, soluzione fisiologica, antisettico </w:t>
      </w:r>
      <w:r>
        <w:rPr>
          <w:rFonts w:ascii="Arial" w:hAnsi="Arial" w:cs="Arial"/>
          <w:color w:val="000000"/>
          <w:sz w:val="19"/>
          <w:szCs w:val="19"/>
        </w:rPr>
        <w:lastRenderedPageBreak/>
        <w:t>Clorexidina al 2%, cerotti trasparenti per coprire sia il punto di inserzione del CVC, sia la farfallina che fissa il CVC alla cute.</w:t>
      </w:r>
    </w:p>
    <w:p w:rsidR="001E0589" w:rsidRDefault="001E0589" w:rsidP="001E0589">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Il rinnovo della</w:t>
      </w:r>
      <w:r>
        <w:rPr>
          <w:rStyle w:val="apple-converted-space"/>
          <w:rFonts w:ascii="Arial" w:hAnsi="Arial" w:cs="Arial"/>
          <w:color w:val="000000"/>
          <w:sz w:val="19"/>
          <w:szCs w:val="19"/>
        </w:rPr>
        <w:t> </w:t>
      </w:r>
      <w:hyperlink r:id="rId204" w:tooltip="Medicazione" w:history="1">
        <w:r>
          <w:rPr>
            <w:rStyle w:val="Collegamentoipertestuale"/>
            <w:rFonts w:ascii="Arial" w:hAnsi="Arial" w:cs="Arial"/>
            <w:color w:val="0B0080"/>
            <w:sz w:val="19"/>
            <w:szCs w:val="19"/>
          </w:rPr>
          <w:t>medicazione</w:t>
        </w:r>
      </w:hyperlink>
      <w:r>
        <w:rPr>
          <w:rStyle w:val="apple-converted-space"/>
          <w:rFonts w:ascii="Arial" w:hAnsi="Arial" w:cs="Arial"/>
          <w:color w:val="000000"/>
          <w:sz w:val="19"/>
          <w:szCs w:val="19"/>
        </w:rPr>
        <w:t> </w:t>
      </w:r>
      <w:r>
        <w:rPr>
          <w:rFonts w:ascii="Arial" w:hAnsi="Arial" w:cs="Arial"/>
          <w:color w:val="000000"/>
          <w:sz w:val="19"/>
          <w:szCs w:val="19"/>
        </w:rPr>
        <w:t>è consigliato ogni 48/72 ore con</w:t>
      </w:r>
      <w:r>
        <w:rPr>
          <w:rStyle w:val="apple-converted-space"/>
          <w:rFonts w:ascii="Arial" w:hAnsi="Arial" w:cs="Arial"/>
          <w:color w:val="000000"/>
          <w:sz w:val="19"/>
          <w:szCs w:val="19"/>
        </w:rPr>
        <w:t> </w:t>
      </w:r>
      <w:hyperlink r:id="rId205" w:tooltip="Cerotto" w:history="1">
        <w:r>
          <w:rPr>
            <w:rStyle w:val="Collegamentoipertestuale"/>
            <w:rFonts w:ascii="Arial" w:hAnsi="Arial" w:cs="Arial"/>
            <w:color w:val="0B0080"/>
            <w:sz w:val="19"/>
            <w:szCs w:val="19"/>
          </w:rPr>
          <w:t>cerotto</w:t>
        </w:r>
      </w:hyperlink>
      <w:r>
        <w:rPr>
          <w:rStyle w:val="apple-converted-space"/>
          <w:rFonts w:ascii="Arial" w:hAnsi="Arial" w:cs="Arial"/>
          <w:color w:val="000000"/>
          <w:sz w:val="19"/>
          <w:szCs w:val="19"/>
        </w:rPr>
        <w:t> </w:t>
      </w:r>
      <w:r>
        <w:rPr>
          <w:rFonts w:ascii="Arial" w:hAnsi="Arial" w:cs="Arial"/>
          <w:color w:val="000000"/>
          <w:sz w:val="19"/>
          <w:szCs w:val="19"/>
        </w:rPr>
        <w:t>poroso o 5/7 giorni con cerotto plastico trasparente, e comunque ogni qualvolta il punto di inserzione risulti sporco o umido.</w:t>
      </w:r>
    </w:p>
    <w:p w:rsidR="001E0589" w:rsidRDefault="001E0589" w:rsidP="001E0589">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Nel caso ci sia bisogno di sospendere l'uso di una via, questa deve essere lavata con l'infusione di eparina sodica (purificata da EDTA) con concentrazioni variabili da 50 U.I. per ml a 250 U.I. per ml.</w:t>
      </w:r>
    </w:p>
    <w:p w:rsidR="001E0589" w:rsidRDefault="001E0589" w:rsidP="001E0589">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Varianti</w:t>
      </w:r>
    </w:p>
    <w:p w:rsidR="001E0589" w:rsidRDefault="001E0589" w:rsidP="001E0589">
      <w:pPr>
        <w:shd w:val="clear" w:color="auto" w:fill="F7F7F7"/>
        <w:spacing w:line="360"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095500" cy="1714500"/>
            <wp:effectExtent l="19050" t="0" r="0" b="0"/>
            <wp:docPr id="82" name="Immagine 82" descr="http://upload.wikimedia.org/wikipedia/commons/thumb/c/c2/PICCA2.jpg/220px-PICCA2.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upload.wikimedia.org/wikipedia/commons/thumb/c/c2/PICCA2.jpg/220px-PICCA2.jpg">
                      <a:hlinkClick r:id="rId206"/>
                    </pic:cNvPr>
                    <pic:cNvPicPr>
                      <a:picLocks noChangeAspect="1" noChangeArrowheads="1"/>
                    </pic:cNvPicPr>
                  </pic:nvPicPr>
                  <pic:blipFill>
                    <a:blip r:embed="rId207"/>
                    <a:srcRect/>
                    <a:stretch>
                      <a:fillRect/>
                    </a:stretch>
                  </pic:blipFill>
                  <pic:spPr bwMode="auto">
                    <a:xfrm>
                      <a:off x="0" y="0"/>
                      <a:ext cx="2095500" cy="1714500"/>
                    </a:xfrm>
                    <a:prstGeom prst="rect">
                      <a:avLst/>
                    </a:prstGeom>
                    <a:noFill/>
                    <a:ln w="9525">
                      <a:noFill/>
                      <a:miter lim="800000"/>
                      <a:headEnd/>
                      <a:tailEnd/>
                    </a:ln>
                  </pic:spPr>
                </pic:pic>
              </a:graphicData>
            </a:graphic>
          </wp:inline>
        </w:drawing>
      </w:r>
    </w:p>
    <w:p w:rsidR="001E0589" w:rsidRDefault="001E0589" w:rsidP="001E0589">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83" name="Immagine 83" descr="http://bits.wikimedia.org/static-1.22wmf21/skins/common/images/magnify-clip.png">
              <a:hlinkClick xmlns:a="http://schemas.openxmlformats.org/drawingml/2006/main" r:id="rId206"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bits.wikimedia.org/static-1.22wmf21/skins/common/images/magnify-clip.png">
                      <a:hlinkClick r:id="rId206"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1E0589" w:rsidRDefault="001E0589" w:rsidP="001E0589">
      <w:pPr>
        <w:shd w:val="clear" w:color="auto" w:fill="F7F7F7"/>
        <w:spacing w:line="336" w:lineRule="atLeast"/>
        <w:rPr>
          <w:rFonts w:ascii="Arial" w:hAnsi="Arial" w:cs="Arial"/>
          <w:color w:val="000000"/>
          <w:sz w:val="17"/>
          <w:szCs w:val="17"/>
        </w:rPr>
      </w:pPr>
      <w:r>
        <w:rPr>
          <w:rFonts w:ascii="Arial" w:hAnsi="Arial" w:cs="Arial"/>
          <w:color w:val="000000"/>
          <w:sz w:val="17"/>
          <w:szCs w:val="17"/>
        </w:rPr>
        <w:t>PICC</w:t>
      </w:r>
    </w:p>
    <w:p w:rsidR="001E0589" w:rsidRDefault="001E0589" w:rsidP="001E0589">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Del sistema CVC esistono diverse varianti, tra le quali è possibile citare:</w:t>
      </w:r>
    </w:p>
    <w:p w:rsidR="001E0589" w:rsidRDefault="001E0589" w:rsidP="00550DA3">
      <w:pPr>
        <w:numPr>
          <w:ilvl w:val="0"/>
          <w:numId w:val="22"/>
        </w:numPr>
        <w:spacing w:before="100" w:beforeAutospacing="1" w:after="24" w:line="360" w:lineRule="atLeast"/>
        <w:ind w:left="384"/>
        <w:rPr>
          <w:rFonts w:ascii="Arial" w:hAnsi="Arial" w:cs="Arial"/>
          <w:color w:val="000000"/>
          <w:sz w:val="19"/>
          <w:szCs w:val="19"/>
        </w:rPr>
      </w:pPr>
      <w:r>
        <w:rPr>
          <w:rFonts w:ascii="Arial" w:hAnsi="Arial" w:cs="Arial"/>
          <w:i/>
          <w:iCs/>
          <w:color w:val="000000"/>
          <w:sz w:val="19"/>
          <w:szCs w:val="19"/>
        </w:rPr>
        <w:t>PICC</w:t>
      </w:r>
      <w:r>
        <w:rPr>
          <w:rStyle w:val="apple-converted-space"/>
          <w:rFonts w:ascii="Arial" w:hAnsi="Arial" w:cs="Arial"/>
          <w:color w:val="000000"/>
          <w:sz w:val="19"/>
          <w:szCs w:val="19"/>
        </w:rPr>
        <w:t> </w:t>
      </w:r>
      <w:r>
        <w:rPr>
          <w:rFonts w:ascii="Arial" w:hAnsi="Arial" w:cs="Arial"/>
          <w:color w:val="000000"/>
          <w:sz w:val="19"/>
          <w:szCs w:val="19"/>
        </w:rPr>
        <w:t>(Peripherally Inserted Central Catheters) cateteri centrali ad inserimento periferico, come nei CVC la punta è posizionata in prossimità della giunzione cavo-atriale ma l'inserimento avviene solitamente a partire dalle vene del braccio (vena basilica, vene brachiali,</w:t>
      </w:r>
      <w:hyperlink r:id="rId208" w:tooltip="Vena cefalica" w:history="1">
        <w:r>
          <w:rPr>
            <w:rStyle w:val="Collegamentoipertestuale"/>
            <w:rFonts w:ascii="Arial" w:hAnsi="Arial" w:cs="Arial"/>
            <w:color w:val="0B0080"/>
            <w:sz w:val="19"/>
            <w:szCs w:val="19"/>
          </w:rPr>
          <w:t>vena cefalica</w:t>
        </w:r>
      </w:hyperlink>
      <w:r>
        <w:rPr>
          <w:rFonts w:ascii="Arial" w:hAnsi="Arial" w:cs="Arial"/>
          <w:color w:val="000000"/>
          <w:sz w:val="19"/>
          <w:szCs w:val="19"/>
        </w:rPr>
        <w:t>)</w:t>
      </w:r>
      <w:hyperlink r:id="rId209" w:anchor="cite_note-2" w:history="1">
        <w:r>
          <w:rPr>
            <w:rStyle w:val="Collegamentoipertestuale"/>
            <w:rFonts w:ascii="Arial" w:hAnsi="Arial" w:cs="Arial"/>
            <w:color w:val="0B0080"/>
            <w:sz w:val="19"/>
            <w:szCs w:val="19"/>
            <w:vertAlign w:val="superscript"/>
          </w:rPr>
          <w:t>[2]</w:t>
        </w:r>
      </w:hyperlink>
      <w:r>
        <w:rPr>
          <w:rFonts w:ascii="Arial" w:hAnsi="Arial" w:cs="Arial"/>
          <w:color w:val="000000"/>
          <w:sz w:val="19"/>
          <w:szCs w:val="19"/>
        </w:rPr>
        <w:t>. Il catetere PICC può essere posizionato sia da personale medico che da personale infermieristico purché debitamente formato.</w:t>
      </w:r>
    </w:p>
    <w:p w:rsidR="001E0589" w:rsidRDefault="001E0589" w:rsidP="00550DA3">
      <w:pPr>
        <w:numPr>
          <w:ilvl w:val="0"/>
          <w:numId w:val="22"/>
        </w:numPr>
        <w:spacing w:before="100" w:beforeAutospacing="1" w:after="24" w:line="360" w:lineRule="atLeast"/>
        <w:ind w:left="384"/>
        <w:rPr>
          <w:rFonts w:ascii="Arial" w:hAnsi="Arial" w:cs="Arial"/>
          <w:color w:val="000000"/>
          <w:sz w:val="19"/>
          <w:szCs w:val="19"/>
        </w:rPr>
      </w:pPr>
      <w:r>
        <w:rPr>
          <w:rFonts w:ascii="Arial" w:hAnsi="Arial" w:cs="Arial"/>
          <w:i/>
          <w:iCs/>
          <w:color w:val="000000"/>
          <w:sz w:val="19"/>
          <w:szCs w:val="19"/>
        </w:rPr>
        <w:t>Cateteri centrali parzialmente impiantabili.</w:t>
      </w:r>
    </w:p>
    <w:p w:rsidR="001E0589" w:rsidRDefault="001E0589" w:rsidP="00550DA3">
      <w:pPr>
        <w:numPr>
          <w:ilvl w:val="0"/>
          <w:numId w:val="22"/>
        </w:numPr>
        <w:spacing w:before="100" w:beforeAutospacing="1" w:after="24" w:line="360" w:lineRule="atLeast"/>
        <w:ind w:left="384"/>
        <w:rPr>
          <w:rFonts w:ascii="Arial" w:hAnsi="Arial" w:cs="Arial"/>
          <w:color w:val="000000"/>
          <w:sz w:val="19"/>
          <w:szCs w:val="19"/>
        </w:rPr>
      </w:pPr>
      <w:r>
        <w:rPr>
          <w:rFonts w:ascii="Arial" w:hAnsi="Arial" w:cs="Arial"/>
          <w:i/>
          <w:iCs/>
          <w:color w:val="000000"/>
          <w:sz w:val="19"/>
          <w:szCs w:val="19"/>
        </w:rPr>
        <w:t>Catetere centrali totalmente impiantabile tipo</w:t>
      </w:r>
      <w:r>
        <w:rPr>
          <w:rStyle w:val="apple-converted-space"/>
          <w:rFonts w:ascii="Arial" w:hAnsi="Arial" w:cs="Arial"/>
          <w:i/>
          <w:iCs/>
          <w:color w:val="000000"/>
          <w:sz w:val="19"/>
          <w:szCs w:val="19"/>
        </w:rPr>
        <w:t> </w:t>
      </w:r>
      <w:hyperlink r:id="rId210" w:tooltip="Port-a-cath" w:history="1">
        <w:r>
          <w:rPr>
            <w:rStyle w:val="Collegamentoipertestuale"/>
            <w:rFonts w:ascii="Arial" w:hAnsi="Arial" w:cs="Arial"/>
            <w:i/>
            <w:iCs/>
            <w:color w:val="0B0080"/>
            <w:sz w:val="19"/>
            <w:szCs w:val="19"/>
          </w:rPr>
          <w:t>Port-a-cath</w:t>
        </w:r>
      </w:hyperlink>
      <w:r>
        <w:rPr>
          <w:rFonts w:ascii="Arial" w:hAnsi="Arial" w:cs="Arial"/>
          <w:color w:val="000000"/>
          <w:sz w:val="19"/>
          <w:szCs w:val="19"/>
        </w:rPr>
        <w:t>, ovvero un CVC con reservoir completamente impiantato sottocute.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La</w:t>
      </w:r>
      <w:r>
        <w:rPr>
          <w:rStyle w:val="apple-converted-space"/>
          <w:rFonts w:ascii="Arial" w:hAnsi="Arial" w:cs="Arial"/>
          <w:color w:val="000000"/>
          <w:sz w:val="20"/>
          <w:szCs w:val="20"/>
        </w:rPr>
        <w:t> </w:t>
      </w:r>
      <w:r>
        <w:rPr>
          <w:rFonts w:ascii="Arial" w:hAnsi="Arial" w:cs="Arial"/>
          <w:b/>
          <w:bCs/>
          <w:color w:val="000000"/>
          <w:sz w:val="20"/>
          <w:szCs w:val="20"/>
        </w:rPr>
        <w:t>fleboclisi</w:t>
      </w:r>
      <w:r>
        <w:rPr>
          <w:rStyle w:val="apple-converted-space"/>
          <w:rFonts w:ascii="Arial" w:hAnsi="Arial" w:cs="Arial"/>
          <w:color w:val="000000"/>
          <w:sz w:val="20"/>
          <w:szCs w:val="20"/>
        </w:rPr>
        <w:t> </w:t>
      </w:r>
      <w:r>
        <w:rPr>
          <w:rFonts w:ascii="Arial" w:hAnsi="Arial" w:cs="Arial"/>
          <w:color w:val="000000"/>
          <w:sz w:val="20"/>
          <w:szCs w:val="20"/>
        </w:rPr>
        <w:t>o</w:t>
      </w:r>
      <w:r>
        <w:rPr>
          <w:rStyle w:val="apple-converted-space"/>
          <w:rFonts w:ascii="Arial" w:hAnsi="Arial" w:cs="Arial"/>
          <w:color w:val="000000"/>
          <w:sz w:val="20"/>
          <w:szCs w:val="20"/>
        </w:rPr>
        <w:t> </w:t>
      </w:r>
      <w:r>
        <w:rPr>
          <w:rFonts w:ascii="Arial" w:hAnsi="Arial" w:cs="Arial"/>
          <w:b/>
          <w:bCs/>
          <w:color w:val="000000"/>
          <w:sz w:val="20"/>
          <w:szCs w:val="20"/>
        </w:rPr>
        <w:t>terapia endovenosa</w:t>
      </w:r>
      <w:r>
        <w:rPr>
          <w:rStyle w:val="apple-converted-space"/>
          <w:rFonts w:ascii="Arial" w:hAnsi="Arial" w:cs="Arial"/>
          <w:color w:val="000000"/>
          <w:sz w:val="20"/>
          <w:szCs w:val="20"/>
        </w:rPr>
        <w:t> </w:t>
      </w:r>
      <w:r>
        <w:rPr>
          <w:rFonts w:ascii="Arial" w:hAnsi="Arial" w:cs="Arial"/>
          <w:color w:val="000000"/>
          <w:sz w:val="20"/>
          <w:szCs w:val="20"/>
        </w:rPr>
        <w:t>o</w:t>
      </w:r>
      <w:r>
        <w:rPr>
          <w:rStyle w:val="apple-converted-space"/>
          <w:rFonts w:ascii="Arial" w:hAnsi="Arial" w:cs="Arial"/>
          <w:color w:val="000000"/>
          <w:sz w:val="20"/>
          <w:szCs w:val="20"/>
        </w:rPr>
        <w:t> </w:t>
      </w:r>
      <w:r>
        <w:rPr>
          <w:rFonts w:ascii="Arial" w:hAnsi="Arial" w:cs="Arial"/>
          <w:b/>
          <w:bCs/>
          <w:color w:val="000000"/>
          <w:sz w:val="20"/>
          <w:szCs w:val="20"/>
        </w:rPr>
        <w:t>terapia e.v.</w:t>
      </w:r>
      <w:r>
        <w:rPr>
          <w:rStyle w:val="apple-converted-space"/>
          <w:rFonts w:ascii="Arial" w:hAnsi="Arial" w:cs="Arial"/>
          <w:color w:val="000000"/>
          <w:sz w:val="20"/>
          <w:szCs w:val="20"/>
        </w:rPr>
        <w:t> </w:t>
      </w:r>
      <w:r>
        <w:rPr>
          <w:rFonts w:ascii="Arial" w:hAnsi="Arial" w:cs="Arial"/>
          <w:color w:val="000000"/>
          <w:sz w:val="20"/>
          <w:szCs w:val="20"/>
        </w:rPr>
        <w:t>consiste nella infusione di sostanze liquide direttamente in una</w:t>
      </w:r>
      <w:r>
        <w:rPr>
          <w:rStyle w:val="apple-converted-space"/>
          <w:rFonts w:ascii="Arial" w:hAnsi="Arial" w:cs="Arial"/>
          <w:color w:val="000000"/>
          <w:sz w:val="20"/>
          <w:szCs w:val="20"/>
        </w:rPr>
        <w:t> </w:t>
      </w:r>
      <w:hyperlink r:id="rId211" w:tooltip="Vena" w:history="1">
        <w:r>
          <w:rPr>
            <w:rStyle w:val="Collegamentoipertestuale"/>
            <w:rFonts w:ascii="Arial" w:hAnsi="Arial" w:cs="Arial"/>
            <w:color w:val="0B0080"/>
            <w:sz w:val="20"/>
            <w:szCs w:val="20"/>
            <w:u w:val="none"/>
          </w:rPr>
          <w:t>vena</w:t>
        </w:r>
      </w:hyperlink>
      <w:r>
        <w:rPr>
          <w:rFonts w:ascii="Arial" w:hAnsi="Arial" w:cs="Arial"/>
          <w:color w:val="000000"/>
          <w:sz w:val="20"/>
          <w:szCs w:val="20"/>
        </w:rPr>
        <w:t>. Si tratta di un dispositivo medico per la somministrazione di</w:t>
      </w:r>
      <w:r>
        <w:rPr>
          <w:rStyle w:val="apple-converted-space"/>
          <w:rFonts w:ascii="Arial" w:hAnsi="Arial" w:cs="Arial"/>
          <w:color w:val="000000"/>
          <w:sz w:val="20"/>
          <w:szCs w:val="20"/>
        </w:rPr>
        <w:t> </w:t>
      </w:r>
      <w:hyperlink r:id="rId212" w:tooltip="Medicinali" w:history="1">
        <w:r>
          <w:rPr>
            <w:rStyle w:val="Collegamentoipertestuale"/>
            <w:rFonts w:ascii="Arial" w:hAnsi="Arial" w:cs="Arial"/>
            <w:color w:val="0B0080"/>
            <w:sz w:val="20"/>
            <w:szCs w:val="20"/>
            <w:u w:val="none"/>
          </w:rPr>
          <w:t>medicinali</w:t>
        </w:r>
      </w:hyperlink>
      <w:r>
        <w:rPr>
          <w:rStyle w:val="apple-converted-space"/>
          <w:rFonts w:ascii="Arial" w:hAnsi="Arial" w:cs="Arial"/>
          <w:color w:val="000000"/>
          <w:sz w:val="20"/>
          <w:szCs w:val="20"/>
        </w:rPr>
        <w:t> </w:t>
      </w:r>
      <w:r>
        <w:rPr>
          <w:rFonts w:ascii="Arial" w:hAnsi="Arial" w:cs="Arial"/>
          <w:color w:val="000000"/>
          <w:sz w:val="20"/>
          <w:szCs w:val="20"/>
        </w:rPr>
        <w:t>o altro, costituito da un flacone, un</w:t>
      </w:r>
      <w:r>
        <w:rPr>
          <w:rStyle w:val="apple-converted-space"/>
          <w:rFonts w:ascii="Arial" w:hAnsi="Arial" w:cs="Arial"/>
          <w:color w:val="000000"/>
          <w:sz w:val="20"/>
          <w:szCs w:val="20"/>
        </w:rPr>
        <w:t> </w:t>
      </w:r>
      <w:hyperlink r:id="rId213" w:tooltip="Deflussore" w:history="1">
        <w:r>
          <w:rPr>
            <w:rStyle w:val="Collegamentoipertestuale"/>
            <w:rFonts w:ascii="Arial" w:hAnsi="Arial" w:cs="Arial"/>
            <w:color w:val="0B0080"/>
            <w:sz w:val="20"/>
            <w:szCs w:val="20"/>
            <w:u w:val="none"/>
          </w:rPr>
          <w:t>deflussore</w:t>
        </w:r>
      </w:hyperlink>
      <w:r>
        <w:rPr>
          <w:rStyle w:val="apple-converted-space"/>
          <w:rFonts w:ascii="Arial" w:hAnsi="Arial" w:cs="Arial"/>
          <w:color w:val="000000"/>
          <w:sz w:val="20"/>
          <w:szCs w:val="20"/>
        </w:rPr>
        <w:t> </w:t>
      </w:r>
      <w:r>
        <w:rPr>
          <w:rFonts w:ascii="Arial" w:hAnsi="Arial" w:cs="Arial"/>
          <w:color w:val="000000"/>
          <w:sz w:val="20"/>
          <w:szCs w:val="20"/>
        </w:rPr>
        <w:t>e un</w:t>
      </w:r>
      <w:r>
        <w:rPr>
          <w:rStyle w:val="apple-converted-space"/>
          <w:rFonts w:ascii="Arial" w:hAnsi="Arial" w:cs="Arial"/>
          <w:color w:val="000000"/>
          <w:sz w:val="20"/>
          <w:szCs w:val="20"/>
        </w:rPr>
        <w:t> </w:t>
      </w:r>
      <w:hyperlink r:id="rId214" w:tooltip="Ago cannula" w:history="1">
        <w:r>
          <w:rPr>
            <w:rStyle w:val="Collegamentoipertestuale"/>
            <w:rFonts w:ascii="Arial" w:hAnsi="Arial" w:cs="Arial"/>
            <w:color w:val="0B0080"/>
            <w:sz w:val="20"/>
            <w:szCs w:val="20"/>
            <w:u w:val="none"/>
          </w:rPr>
          <w:t>ago</w:t>
        </w:r>
      </w:hyperlink>
      <w:r>
        <w:rPr>
          <w:rStyle w:val="apple-converted-space"/>
          <w:rFonts w:ascii="Arial" w:hAnsi="Arial" w:cs="Arial"/>
          <w:color w:val="000000"/>
          <w:sz w:val="20"/>
          <w:szCs w:val="20"/>
        </w:rPr>
        <w:t> </w:t>
      </w:r>
      <w:r>
        <w:rPr>
          <w:rFonts w:ascii="Arial" w:hAnsi="Arial" w:cs="Arial"/>
          <w:color w:val="000000"/>
          <w:sz w:val="20"/>
          <w:szCs w:val="20"/>
        </w:rPr>
        <w:t>collegati tra di loro. Il termine "per via endovenosa" fa proprio riferimento al catetere o ago posizionato all'interno della</w:t>
      </w:r>
      <w:r>
        <w:rPr>
          <w:rStyle w:val="apple-converted-space"/>
          <w:rFonts w:ascii="Arial" w:hAnsi="Arial" w:cs="Arial"/>
          <w:color w:val="000000"/>
          <w:sz w:val="20"/>
          <w:szCs w:val="20"/>
        </w:rPr>
        <w:t> </w:t>
      </w:r>
      <w:hyperlink r:id="rId215" w:tooltip="Vena" w:history="1">
        <w:r>
          <w:rPr>
            <w:rStyle w:val="Collegamentoipertestuale"/>
            <w:rFonts w:ascii="Arial" w:hAnsi="Arial" w:cs="Arial"/>
            <w:color w:val="0B0080"/>
            <w:sz w:val="20"/>
            <w:szCs w:val="20"/>
            <w:u w:val="none"/>
          </w:rPr>
          <w:t>vena</w:t>
        </w:r>
      </w:hyperlink>
      <w:r>
        <w:rPr>
          <w:rFonts w:ascii="Arial" w:hAnsi="Arial" w:cs="Arial"/>
          <w:color w:val="000000"/>
          <w:sz w:val="20"/>
          <w:szCs w:val="20"/>
        </w:rPr>
        <w:t>. Molti sistemi di terapia endovenosa prevedono la somministrazione di una soluzione o del farmaco attraverso una</w:t>
      </w:r>
      <w:r>
        <w:rPr>
          <w:rStyle w:val="apple-converted-space"/>
          <w:rFonts w:ascii="Arial" w:hAnsi="Arial" w:cs="Arial"/>
          <w:color w:val="000000"/>
          <w:sz w:val="20"/>
          <w:szCs w:val="20"/>
        </w:rPr>
        <w:t> </w:t>
      </w:r>
      <w:r>
        <w:rPr>
          <w:rFonts w:ascii="Arial" w:hAnsi="Arial" w:cs="Arial"/>
          <w:i/>
          <w:iCs/>
          <w:color w:val="000000"/>
          <w:sz w:val="20"/>
          <w:szCs w:val="20"/>
        </w:rPr>
        <w:t>camera di gocciolamento</w:t>
      </w:r>
      <w:r>
        <w:rPr>
          <w:rFonts w:ascii="Arial" w:hAnsi="Arial" w:cs="Arial"/>
          <w:color w:val="000000"/>
          <w:sz w:val="20"/>
          <w:szCs w:val="20"/>
        </w:rPr>
        <w:t>, che impedisce all'aria di entrare nel flusso sanguigno (fatto questo che potrebbe provocare un embolo gassoso), e permette inoltre di una stima del flusso di liquidi (normalmente misurato in ml/ora).</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La terapia endovenosa può essere utilizzata per correggere squilibri elettrolitici, somministrare farmaci, trasfondere sangue o rimpiazzare fluidi per correggere, ad esempio, la</w:t>
      </w:r>
      <w:r>
        <w:rPr>
          <w:rStyle w:val="apple-converted-space"/>
          <w:rFonts w:ascii="Arial" w:hAnsi="Arial" w:cs="Arial"/>
          <w:color w:val="000000"/>
          <w:sz w:val="20"/>
          <w:szCs w:val="20"/>
        </w:rPr>
        <w:t> </w:t>
      </w:r>
      <w:hyperlink r:id="rId216" w:tooltip="Disidratazione" w:history="1">
        <w:r>
          <w:rPr>
            <w:rStyle w:val="Collegamentoipertestuale"/>
            <w:rFonts w:ascii="Arial" w:hAnsi="Arial" w:cs="Arial"/>
            <w:color w:val="0B0080"/>
            <w:sz w:val="20"/>
            <w:szCs w:val="20"/>
            <w:u w:val="none"/>
          </w:rPr>
          <w:t>disidratazione</w:t>
        </w:r>
      </w:hyperlink>
      <w:r>
        <w:rPr>
          <w:rFonts w:ascii="Arial" w:hAnsi="Arial" w:cs="Arial"/>
          <w:color w:val="000000"/>
          <w:sz w:val="20"/>
          <w:szCs w:val="20"/>
        </w:rPr>
        <w:t>. Rispetto ad altre vie di somministrazione, la terapia endovenosa è il modo più veloce per distribuire fluidi e farmaci in tutto il corpo.</w:t>
      </w:r>
    </w:p>
    <w:p w:rsidR="00363BCB" w:rsidRDefault="00363BCB" w:rsidP="00363BCB">
      <w:pPr>
        <w:pStyle w:val="Titolo2"/>
        <w:shd w:val="clear" w:color="auto" w:fill="F7F8FF"/>
        <w:spacing w:before="0" w:beforeAutospacing="0" w:after="144" w:afterAutospacing="0" w:line="288" w:lineRule="atLeast"/>
        <w:jc w:val="center"/>
        <w:rPr>
          <w:rFonts w:ascii="Arial" w:hAnsi="Arial" w:cs="Arial"/>
          <w:color w:val="000000"/>
          <w:sz w:val="18"/>
          <w:szCs w:val="18"/>
        </w:rPr>
      </w:pPr>
      <w:r>
        <w:rPr>
          <w:rFonts w:ascii="Arial" w:hAnsi="Arial" w:cs="Arial"/>
          <w:color w:val="000000"/>
          <w:sz w:val="18"/>
          <w:szCs w:val="18"/>
        </w:rPr>
        <w:t>Indice</w:t>
      </w:r>
    </w:p>
    <w:p w:rsidR="00363BCB" w:rsidRDefault="00363BCB" w:rsidP="00363BCB">
      <w:pPr>
        <w:shd w:val="clear" w:color="auto" w:fill="F7F8FF"/>
        <w:spacing w:line="288" w:lineRule="atLeast"/>
        <w:jc w:val="center"/>
        <w:rPr>
          <w:rFonts w:ascii="Arial" w:hAnsi="Arial" w:cs="Arial"/>
          <w:color w:val="000000"/>
          <w:sz w:val="18"/>
          <w:szCs w:val="18"/>
        </w:rPr>
      </w:pPr>
      <w:r>
        <w:rPr>
          <w:rStyle w:val="apple-converted-space"/>
          <w:rFonts w:ascii="Arial" w:hAnsi="Arial" w:cs="Arial"/>
          <w:color w:val="000000"/>
          <w:sz w:val="18"/>
          <w:szCs w:val="18"/>
        </w:rPr>
        <w:t> </w:t>
      </w:r>
      <w:r>
        <w:rPr>
          <w:rStyle w:val="toctoggle"/>
          <w:rFonts w:ascii="Arial" w:hAnsi="Arial" w:cs="Arial"/>
          <w:color w:val="000000"/>
          <w:sz w:val="17"/>
          <w:szCs w:val="17"/>
        </w:rPr>
        <w:t> [</w:t>
      </w:r>
      <w:hyperlink r:id="rId217" w:history="1">
        <w:r>
          <w:rPr>
            <w:rStyle w:val="Collegamentoipertestuale"/>
            <w:rFonts w:ascii="Arial" w:hAnsi="Arial" w:cs="Arial"/>
            <w:color w:val="0B0080"/>
            <w:sz w:val="17"/>
            <w:szCs w:val="17"/>
            <w:u w:val="none"/>
          </w:rPr>
          <w:t>nascondi</w:t>
        </w:r>
      </w:hyperlink>
      <w:r>
        <w:rPr>
          <w:rStyle w:val="toctoggle"/>
          <w:rFonts w:ascii="Arial" w:hAnsi="Arial" w:cs="Arial"/>
          <w:color w:val="000000"/>
          <w:sz w:val="17"/>
          <w:szCs w:val="17"/>
        </w:rPr>
        <w:t>] </w:t>
      </w:r>
    </w:p>
    <w:p w:rsidR="00363BCB" w:rsidRDefault="001D1A84" w:rsidP="00550DA3">
      <w:pPr>
        <w:numPr>
          <w:ilvl w:val="0"/>
          <w:numId w:val="23"/>
        </w:numPr>
        <w:shd w:val="clear" w:color="auto" w:fill="F7F8FF"/>
        <w:spacing w:before="100" w:beforeAutospacing="1" w:after="24" w:line="360" w:lineRule="atLeast"/>
        <w:ind w:left="0"/>
        <w:rPr>
          <w:rFonts w:ascii="Arial" w:hAnsi="Arial" w:cs="Arial"/>
          <w:color w:val="000000"/>
          <w:sz w:val="18"/>
          <w:szCs w:val="18"/>
        </w:rPr>
      </w:pPr>
      <w:hyperlink r:id="rId218" w:anchor="Etimologia" w:history="1">
        <w:r w:rsidR="00363BCB">
          <w:rPr>
            <w:rStyle w:val="tocnumber"/>
            <w:rFonts w:ascii="Arial" w:hAnsi="Arial" w:cs="Arial"/>
            <w:color w:val="0B0080"/>
            <w:sz w:val="18"/>
            <w:szCs w:val="18"/>
          </w:rPr>
          <w:t>1</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Etimologia</w:t>
        </w:r>
      </w:hyperlink>
    </w:p>
    <w:p w:rsidR="00363BCB" w:rsidRDefault="001D1A84" w:rsidP="00550DA3">
      <w:pPr>
        <w:numPr>
          <w:ilvl w:val="0"/>
          <w:numId w:val="23"/>
        </w:numPr>
        <w:shd w:val="clear" w:color="auto" w:fill="F7F8FF"/>
        <w:spacing w:before="100" w:beforeAutospacing="1" w:after="24" w:line="360" w:lineRule="atLeast"/>
        <w:ind w:left="0"/>
        <w:rPr>
          <w:rFonts w:ascii="Arial" w:hAnsi="Arial" w:cs="Arial"/>
          <w:color w:val="000000"/>
          <w:sz w:val="18"/>
          <w:szCs w:val="18"/>
        </w:rPr>
      </w:pPr>
      <w:hyperlink r:id="rId219" w:anchor="Preparazione" w:history="1">
        <w:r w:rsidR="00363BCB">
          <w:rPr>
            <w:rStyle w:val="tocnumber"/>
            <w:rFonts w:ascii="Arial" w:hAnsi="Arial" w:cs="Arial"/>
            <w:color w:val="0B0080"/>
            <w:sz w:val="18"/>
            <w:szCs w:val="18"/>
          </w:rPr>
          <w:t>2</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Preparazione</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20" w:anchor="Dispositivi_per_l.27accesso_endovenoso" w:history="1">
        <w:r w:rsidR="00363BCB">
          <w:rPr>
            <w:rStyle w:val="tocnumber"/>
            <w:rFonts w:ascii="Arial" w:hAnsi="Arial" w:cs="Arial"/>
            <w:color w:val="0B0080"/>
            <w:sz w:val="18"/>
            <w:szCs w:val="18"/>
          </w:rPr>
          <w:t>2.1</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Dispositivi per l'accesso endovenoso</w:t>
        </w:r>
      </w:hyperlink>
    </w:p>
    <w:p w:rsidR="00363BCB" w:rsidRDefault="001D1A84" w:rsidP="00550DA3">
      <w:pPr>
        <w:numPr>
          <w:ilvl w:val="2"/>
          <w:numId w:val="23"/>
        </w:numPr>
        <w:shd w:val="clear" w:color="auto" w:fill="F7F8FF"/>
        <w:spacing w:before="100" w:beforeAutospacing="1" w:after="24" w:line="360" w:lineRule="atLeast"/>
        <w:ind w:left="960"/>
        <w:rPr>
          <w:rFonts w:ascii="Arial" w:hAnsi="Arial" w:cs="Arial"/>
          <w:color w:val="000000"/>
          <w:sz w:val="18"/>
          <w:szCs w:val="18"/>
        </w:rPr>
      </w:pPr>
      <w:hyperlink r:id="rId221" w:anchor="Ago_ipodermico" w:history="1">
        <w:r w:rsidR="00363BCB">
          <w:rPr>
            <w:rStyle w:val="tocnumber"/>
            <w:rFonts w:ascii="Arial" w:hAnsi="Arial" w:cs="Arial"/>
            <w:color w:val="0B0080"/>
            <w:sz w:val="18"/>
            <w:szCs w:val="18"/>
          </w:rPr>
          <w:t>2.1.1</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Ago ipodermico</w:t>
        </w:r>
      </w:hyperlink>
    </w:p>
    <w:p w:rsidR="00363BCB" w:rsidRDefault="001D1A84" w:rsidP="00550DA3">
      <w:pPr>
        <w:numPr>
          <w:ilvl w:val="2"/>
          <w:numId w:val="23"/>
        </w:numPr>
        <w:shd w:val="clear" w:color="auto" w:fill="F7F8FF"/>
        <w:spacing w:before="100" w:beforeAutospacing="1" w:after="24" w:line="360" w:lineRule="atLeast"/>
        <w:ind w:left="960"/>
        <w:rPr>
          <w:rFonts w:ascii="Arial" w:hAnsi="Arial" w:cs="Arial"/>
          <w:color w:val="000000"/>
          <w:sz w:val="18"/>
          <w:szCs w:val="18"/>
        </w:rPr>
      </w:pPr>
      <w:hyperlink r:id="rId222" w:anchor="Catetere_venoso_periferico" w:history="1">
        <w:r w:rsidR="00363BCB">
          <w:rPr>
            <w:rStyle w:val="tocnumber"/>
            <w:rFonts w:ascii="Arial" w:hAnsi="Arial" w:cs="Arial"/>
            <w:color w:val="0B0080"/>
            <w:sz w:val="18"/>
            <w:szCs w:val="18"/>
          </w:rPr>
          <w:t>2.1.2</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Catetere venoso periferico</w:t>
        </w:r>
      </w:hyperlink>
    </w:p>
    <w:p w:rsidR="00363BCB" w:rsidRDefault="001D1A84" w:rsidP="00550DA3">
      <w:pPr>
        <w:numPr>
          <w:ilvl w:val="3"/>
          <w:numId w:val="23"/>
        </w:numPr>
        <w:shd w:val="clear" w:color="auto" w:fill="F7F8FF"/>
        <w:spacing w:before="100" w:beforeAutospacing="1" w:after="24" w:line="360" w:lineRule="atLeast"/>
        <w:ind w:left="1440"/>
        <w:rPr>
          <w:rFonts w:ascii="Arial" w:hAnsi="Arial" w:cs="Arial"/>
          <w:color w:val="000000"/>
          <w:sz w:val="18"/>
          <w:szCs w:val="18"/>
        </w:rPr>
      </w:pPr>
      <w:hyperlink r:id="rId223" w:anchor="Complicazioni" w:history="1">
        <w:r w:rsidR="00363BCB">
          <w:rPr>
            <w:rStyle w:val="tocnumber"/>
            <w:rFonts w:ascii="Arial" w:hAnsi="Arial" w:cs="Arial"/>
            <w:color w:val="0B0080"/>
            <w:sz w:val="18"/>
            <w:szCs w:val="18"/>
          </w:rPr>
          <w:t>2.1.2.1</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Complicazioni</w:t>
        </w:r>
      </w:hyperlink>
    </w:p>
    <w:p w:rsidR="00363BCB" w:rsidRDefault="001D1A84" w:rsidP="00550DA3">
      <w:pPr>
        <w:numPr>
          <w:ilvl w:val="2"/>
          <w:numId w:val="23"/>
        </w:numPr>
        <w:shd w:val="clear" w:color="auto" w:fill="F7F8FF"/>
        <w:spacing w:before="100" w:beforeAutospacing="1" w:after="24" w:line="360" w:lineRule="atLeast"/>
        <w:ind w:left="960"/>
        <w:rPr>
          <w:rFonts w:ascii="Arial" w:hAnsi="Arial" w:cs="Arial"/>
          <w:color w:val="000000"/>
          <w:sz w:val="18"/>
          <w:szCs w:val="18"/>
        </w:rPr>
      </w:pPr>
      <w:hyperlink r:id="rId224" w:anchor="Cateteri_venosi_centrali" w:history="1">
        <w:r w:rsidR="00363BCB">
          <w:rPr>
            <w:rStyle w:val="tocnumber"/>
            <w:rFonts w:ascii="Arial" w:hAnsi="Arial" w:cs="Arial"/>
            <w:color w:val="0B0080"/>
            <w:sz w:val="18"/>
            <w:szCs w:val="18"/>
          </w:rPr>
          <w:t>2.1.3</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Cateteri venosi centrali</w:t>
        </w:r>
      </w:hyperlink>
    </w:p>
    <w:p w:rsidR="00363BCB" w:rsidRDefault="001D1A84" w:rsidP="00550DA3">
      <w:pPr>
        <w:numPr>
          <w:ilvl w:val="3"/>
          <w:numId w:val="23"/>
        </w:numPr>
        <w:shd w:val="clear" w:color="auto" w:fill="F7F8FF"/>
        <w:spacing w:before="100" w:beforeAutospacing="1" w:after="24" w:line="360" w:lineRule="atLeast"/>
        <w:ind w:left="1440"/>
        <w:rPr>
          <w:rFonts w:ascii="Arial" w:hAnsi="Arial" w:cs="Arial"/>
          <w:color w:val="000000"/>
          <w:sz w:val="18"/>
          <w:szCs w:val="18"/>
        </w:rPr>
      </w:pPr>
      <w:hyperlink r:id="rId225" w:anchor="Catetere_centrale_ad_inserzione_periferica_.28PICC.29" w:history="1">
        <w:r w:rsidR="00363BCB">
          <w:rPr>
            <w:rStyle w:val="tocnumber"/>
            <w:rFonts w:ascii="Arial" w:hAnsi="Arial" w:cs="Arial"/>
            <w:color w:val="0B0080"/>
            <w:sz w:val="18"/>
            <w:szCs w:val="18"/>
          </w:rPr>
          <w:t>2.1.3.1</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Catetere centrale ad inserzione periferica (PICC)</w:t>
        </w:r>
      </w:hyperlink>
    </w:p>
    <w:p w:rsidR="00363BCB" w:rsidRDefault="001D1A84" w:rsidP="00550DA3">
      <w:pPr>
        <w:numPr>
          <w:ilvl w:val="3"/>
          <w:numId w:val="23"/>
        </w:numPr>
        <w:shd w:val="clear" w:color="auto" w:fill="F7F8FF"/>
        <w:spacing w:before="100" w:beforeAutospacing="1" w:after="24" w:line="360" w:lineRule="atLeast"/>
        <w:ind w:left="1440"/>
        <w:rPr>
          <w:rFonts w:ascii="Arial" w:hAnsi="Arial" w:cs="Arial"/>
          <w:color w:val="000000"/>
          <w:sz w:val="18"/>
          <w:szCs w:val="18"/>
        </w:rPr>
      </w:pPr>
      <w:hyperlink r:id="rId226" w:anchor="Linee_infusive_venose_centrali" w:history="1">
        <w:r w:rsidR="00363BCB">
          <w:rPr>
            <w:rStyle w:val="tocnumber"/>
            <w:rFonts w:ascii="Arial" w:hAnsi="Arial" w:cs="Arial"/>
            <w:color w:val="0B0080"/>
            <w:sz w:val="18"/>
            <w:szCs w:val="18"/>
          </w:rPr>
          <w:t>2.1.3.2</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Linee infusive venose centrali</w:t>
        </w:r>
      </w:hyperlink>
    </w:p>
    <w:p w:rsidR="00363BCB" w:rsidRDefault="001D1A84" w:rsidP="00550DA3">
      <w:pPr>
        <w:numPr>
          <w:ilvl w:val="3"/>
          <w:numId w:val="23"/>
        </w:numPr>
        <w:shd w:val="clear" w:color="auto" w:fill="F7F8FF"/>
        <w:spacing w:before="100" w:beforeAutospacing="1" w:after="24" w:line="360" w:lineRule="atLeast"/>
        <w:ind w:left="1440"/>
        <w:rPr>
          <w:rFonts w:ascii="Arial" w:hAnsi="Arial" w:cs="Arial"/>
          <w:color w:val="000000"/>
          <w:sz w:val="18"/>
          <w:szCs w:val="18"/>
        </w:rPr>
      </w:pPr>
      <w:hyperlink r:id="rId227" w:anchor="Cateteri_venosi_parzialmente_impiantati_.28a_tunnel.29" w:history="1">
        <w:r w:rsidR="00363BCB">
          <w:rPr>
            <w:rStyle w:val="tocnumber"/>
            <w:rFonts w:ascii="Arial" w:hAnsi="Arial" w:cs="Arial"/>
            <w:color w:val="0B0080"/>
            <w:sz w:val="18"/>
            <w:szCs w:val="18"/>
          </w:rPr>
          <w:t>2.1.3.3</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Cateteri venosi parzialmente impiantati (a tunnel)</w:t>
        </w:r>
      </w:hyperlink>
    </w:p>
    <w:p w:rsidR="00363BCB" w:rsidRDefault="001D1A84" w:rsidP="00550DA3">
      <w:pPr>
        <w:numPr>
          <w:ilvl w:val="3"/>
          <w:numId w:val="23"/>
        </w:numPr>
        <w:shd w:val="clear" w:color="auto" w:fill="F7F8FF"/>
        <w:spacing w:before="100" w:beforeAutospacing="1" w:after="24" w:line="360" w:lineRule="atLeast"/>
        <w:ind w:left="1440"/>
        <w:rPr>
          <w:rFonts w:ascii="Arial" w:hAnsi="Arial" w:cs="Arial"/>
          <w:color w:val="000000"/>
          <w:sz w:val="18"/>
          <w:szCs w:val="18"/>
        </w:rPr>
      </w:pPr>
      <w:hyperlink r:id="rId228" w:anchor="Sistemi_Port_impiantabili_sottocute" w:history="1">
        <w:r w:rsidR="00363BCB">
          <w:rPr>
            <w:rStyle w:val="tocnumber"/>
            <w:rFonts w:ascii="Arial" w:hAnsi="Arial" w:cs="Arial"/>
            <w:color w:val="0B0080"/>
            <w:sz w:val="18"/>
            <w:szCs w:val="18"/>
          </w:rPr>
          <w:t>2.1.3.4</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Sistemi Port impiantabili sottocute</w:t>
        </w:r>
      </w:hyperlink>
    </w:p>
    <w:p w:rsidR="00363BCB" w:rsidRDefault="001D1A84" w:rsidP="00550DA3">
      <w:pPr>
        <w:numPr>
          <w:ilvl w:val="0"/>
          <w:numId w:val="23"/>
        </w:numPr>
        <w:shd w:val="clear" w:color="auto" w:fill="F7F8FF"/>
        <w:spacing w:before="100" w:beforeAutospacing="1" w:after="24" w:line="360" w:lineRule="atLeast"/>
        <w:ind w:left="0"/>
        <w:rPr>
          <w:rFonts w:ascii="Arial" w:hAnsi="Arial" w:cs="Arial"/>
          <w:color w:val="000000"/>
          <w:sz w:val="18"/>
          <w:szCs w:val="18"/>
        </w:rPr>
      </w:pPr>
      <w:hyperlink r:id="rId229" w:anchor="Prodotti_per_infusione" w:history="1">
        <w:r w:rsidR="00363BCB">
          <w:rPr>
            <w:rStyle w:val="tocnumber"/>
            <w:rFonts w:ascii="Arial" w:hAnsi="Arial" w:cs="Arial"/>
            <w:color w:val="0B0080"/>
            <w:sz w:val="18"/>
            <w:szCs w:val="18"/>
          </w:rPr>
          <w:t>3</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Prodotti per infusione</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30" w:anchor="Plasma_expander" w:history="1">
        <w:r w:rsidR="00363BCB">
          <w:rPr>
            <w:rStyle w:val="tocnumber"/>
            <w:rFonts w:ascii="Arial" w:hAnsi="Arial" w:cs="Arial"/>
            <w:color w:val="0B0080"/>
            <w:sz w:val="18"/>
            <w:szCs w:val="18"/>
          </w:rPr>
          <w:t>3.1</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Plasma expander</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31" w:anchor="Emoderivati" w:history="1">
        <w:r w:rsidR="00363BCB">
          <w:rPr>
            <w:rStyle w:val="tocnumber"/>
            <w:rFonts w:ascii="Arial" w:hAnsi="Arial" w:cs="Arial"/>
            <w:color w:val="0B0080"/>
            <w:sz w:val="18"/>
            <w:szCs w:val="18"/>
          </w:rPr>
          <w:t>3.2</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Emoderivati</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32" w:anchor="Sostituti_del_sangue" w:history="1">
        <w:r w:rsidR="00363BCB">
          <w:rPr>
            <w:rStyle w:val="tocnumber"/>
            <w:rFonts w:ascii="Arial" w:hAnsi="Arial" w:cs="Arial"/>
            <w:color w:val="0B0080"/>
            <w:sz w:val="18"/>
            <w:szCs w:val="18"/>
          </w:rPr>
          <w:t>3.3</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Sostituti del sangue</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33" w:anchor="Soluzioni_tampone" w:history="1">
        <w:r w:rsidR="00363BCB">
          <w:rPr>
            <w:rStyle w:val="tocnumber"/>
            <w:rFonts w:ascii="Arial" w:hAnsi="Arial" w:cs="Arial"/>
            <w:color w:val="0B0080"/>
            <w:sz w:val="18"/>
            <w:szCs w:val="18"/>
          </w:rPr>
          <w:t>3.4</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Soluzioni tampone</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34" w:anchor="Farmaci" w:history="1">
        <w:r w:rsidR="00363BCB">
          <w:rPr>
            <w:rStyle w:val="tocnumber"/>
            <w:rFonts w:ascii="Arial" w:hAnsi="Arial" w:cs="Arial"/>
            <w:color w:val="0B0080"/>
            <w:sz w:val="18"/>
            <w:szCs w:val="18"/>
          </w:rPr>
          <w:t>3.5</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Farmaci</w:t>
        </w:r>
      </w:hyperlink>
    </w:p>
    <w:p w:rsidR="00363BCB" w:rsidRDefault="001D1A84" w:rsidP="00550DA3">
      <w:pPr>
        <w:numPr>
          <w:ilvl w:val="0"/>
          <w:numId w:val="23"/>
        </w:numPr>
        <w:shd w:val="clear" w:color="auto" w:fill="F7F8FF"/>
        <w:spacing w:before="100" w:beforeAutospacing="1" w:after="24" w:line="360" w:lineRule="atLeast"/>
        <w:ind w:left="0"/>
        <w:rPr>
          <w:rFonts w:ascii="Arial" w:hAnsi="Arial" w:cs="Arial"/>
          <w:color w:val="000000"/>
          <w:sz w:val="18"/>
          <w:szCs w:val="18"/>
        </w:rPr>
      </w:pPr>
      <w:hyperlink r:id="rId235" w:anchor="Infusione_intermittente" w:history="1">
        <w:r w:rsidR="00363BCB">
          <w:rPr>
            <w:rStyle w:val="tocnumber"/>
            <w:rFonts w:ascii="Arial" w:hAnsi="Arial" w:cs="Arial"/>
            <w:color w:val="0B0080"/>
            <w:sz w:val="18"/>
            <w:szCs w:val="18"/>
          </w:rPr>
          <w:t>4</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Infusione intermittente</w:t>
        </w:r>
      </w:hyperlink>
    </w:p>
    <w:p w:rsidR="00363BCB" w:rsidRDefault="001D1A84" w:rsidP="00550DA3">
      <w:pPr>
        <w:numPr>
          <w:ilvl w:val="0"/>
          <w:numId w:val="23"/>
        </w:numPr>
        <w:shd w:val="clear" w:color="auto" w:fill="F7F8FF"/>
        <w:spacing w:before="100" w:beforeAutospacing="1" w:after="24" w:line="360" w:lineRule="atLeast"/>
        <w:ind w:left="0"/>
        <w:rPr>
          <w:rFonts w:ascii="Arial" w:hAnsi="Arial" w:cs="Arial"/>
          <w:color w:val="000000"/>
          <w:sz w:val="18"/>
          <w:szCs w:val="18"/>
        </w:rPr>
      </w:pPr>
      <w:hyperlink r:id="rId236" w:anchor="Effetti_avversi" w:history="1">
        <w:r w:rsidR="00363BCB">
          <w:rPr>
            <w:rStyle w:val="tocnumber"/>
            <w:rFonts w:ascii="Arial" w:hAnsi="Arial" w:cs="Arial"/>
            <w:color w:val="0B0080"/>
            <w:sz w:val="18"/>
            <w:szCs w:val="18"/>
          </w:rPr>
          <w:t>5</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Effetti avversi</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37" w:anchor="Infezioni" w:history="1">
        <w:r w:rsidR="00363BCB">
          <w:rPr>
            <w:rStyle w:val="tocnumber"/>
            <w:rFonts w:ascii="Arial" w:hAnsi="Arial" w:cs="Arial"/>
            <w:color w:val="0B0080"/>
            <w:sz w:val="18"/>
            <w:szCs w:val="18"/>
          </w:rPr>
          <w:t>5.1</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Infezioni</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38" w:anchor="Flebiti" w:history="1">
        <w:r w:rsidR="00363BCB">
          <w:rPr>
            <w:rStyle w:val="tocnumber"/>
            <w:rFonts w:ascii="Arial" w:hAnsi="Arial" w:cs="Arial"/>
            <w:color w:val="0B0080"/>
            <w:sz w:val="18"/>
            <w:szCs w:val="18"/>
          </w:rPr>
          <w:t>5.2</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Flebiti</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39" w:anchor="Infiltrazione.2FStravaso" w:history="1">
        <w:r w:rsidR="00363BCB">
          <w:rPr>
            <w:rStyle w:val="tocnumber"/>
            <w:rFonts w:ascii="Arial" w:hAnsi="Arial" w:cs="Arial"/>
            <w:color w:val="0B0080"/>
            <w:sz w:val="18"/>
            <w:szCs w:val="18"/>
          </w:rPr>
          <w:t>5.3</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Infiltrazione/Stravaso</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40" w:anchor="Sovraccarico_di_liquidi" w:history="1">
        <w:r w:rsidR="00363BCB">
          <w:rPr>
            <w:rStyle w:val="tocnumber"/>
            <w:rFonts w:ascii="Arial" w:hAnsi="Arial" w:cs="Arial"/>
            <w:color w:val="0B0080"/>
            <w:sz w:val="18"/>
            <w:szCs w:val="18"/>
          </w:rPr>
          <w:t>5.4</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Sovraccarico di liquidi</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41" w:anchor="Ipotermia" w:history="1">
        <w:r w:rsidR="00363BCB">
          <w:rPr>
            <w:rStyle w:val="tocnumber"/>
            <w:rFonts w:ascii="Arial" w:hAnsi="Arial" w:cs="Arial"/>
            <w:color w:val="0B0080"/>
            <w:sz w:val="18"/>
            <w:szCs w:val="18"/>
          </w:rPr>
          <w:t>5.5</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Ipotermia</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42" w:anchor="Squilibrio_elettrolitico" w:history="1">
        <w:r w:rsidR="00363BCB">
          <w:rPr>
            <w:rStyle w:val="tocnumber"/>
            <w:rFonts w:ascii="Arial" w:hAnsi="Arial" w:cs="Arial"/>
            <w:color w:val="0B0080"/>
            <w:sz w:val="18"/>
            <w:szCs w:val="18"/>
          </w:rPr>
          <w:t>5.6</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Squilibrio elettrolitico</w:t>
        </w:r>
      </w:hyperlink>
    </w:p>
    <w:p w:rsidR="00363BCB" w:rsidRDefault="001D1A84" w:rsidP="00550DA3">
      <w:pPr>
        <w:numPr>
          <w:ilvl w:val="1"/>
          <w:numId w:val="23"/>
        </w:numPr>
        <w:shd w:val="clear" w:color="auto" w:fill="F7F8FF"/>
        <w:spacing w:before="100" w:beforeAutospacing="1" w:after="24" w:line="360" w:lineRule="atLeast"/>
        <w:ind w:left="480"/>
        <w:rPr>
          <w:rFonts w:ascii="Arial" w:hAnsi="Arial" w:cs="Arial"/>
          <w:color w:val="000000"/>
          <w:sz w:val="18"/>
          <w:szCs w:val="18"/>
        </w:rPr>
      </w:pPr>
      <w:hyperlink r:id="rId243" w:anchor="Embolia" w:history="1">
        <w:r w:rsidR="00363BCB">
          <w:rPr>
            <w:rStyle w:val="tocnumber"/>
            <w:rFonts w:ascii="Arial" w:hAnsi="Arial" w:cs="Arial"/>
            <w:color w:val="0B0080"/>
            <w:sz w:val="18"/>
            <w:szCs w:val="18"/>
          </w:rPr>
          <w:t>5.7</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Embolia</w:t>
        </w:r>
      </w:hyperlink>
    </w:p>
    <w:p w:rsidR="00363BCB" w:rsidRDefault="001D1A84" w:rsidP="00550DA3">
      <w:pPr>
        <w:numPr>
          <w:ilvl w:val="0"/>
          <w:numId w:val="23"/>
        </w:numPr>
        <w:shd w:val="clear" w:color="auto" w:fill="F7F8FF"/>
        <w:spacing w:before="100" w:beforeAutospacing="1" w:after="24" w:line="360" w:lineRule="atLeast"/>
        <w:ind w:left="0"/>
        <w:rPr>
          <w:rFonts w:ascii="Arial" w:hAnsi="Arial" w:cs="Arial"/>
          <w:color w:val="000000"/>
          <w:sz w:val="18"/>
          <w:szCs w:val="18"/>
        </w:rPr>
      </w:pPr>
      <w:hyperlink r:id="rId244" w:anchor="Note" w:history="1">
        <w:r w:rsidR="00363BCB">
          <w:rPr>
            <w:rStyle w:val="tocnumber"/>
            <w:rFonts w:ascii="Arial" w:hAnsi="Arial" w:cs="Arial"/>
            <w:color w:val="0B0080"/>
            <w:sz w:val="18"/>
            <w:szCs w:val="18"/>
          </w:rPr>
          <w:t>6</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Note</w:t>
        </w:r>
      </w:hyperlink>
    </w:p>
    <w:p w:rsidR="00363BCB" w:rsidRDefault="001D1A84" w:rsidP="00550DA3">
      <w:pPr>
        <w:numPr>
          <w:ilvl w:val="0"/>
          <w:numId w:val="23"/>
        </w:numPr>
        <w:shd w:val="clear" w:color="auto" w:fill="F7F8FF"/>
        <w:spacing w:before="100" w:beforeAutospacing="1" w:after="24" w:line="360" w:lineRule="atLeast"/>
        <w:ind w:left="0"/>
        <w:rPr>
          <w:rFonts w:ascii="Arial" w:hAnsi="Arial" w:cs="Arial"/>
          <w:color w:val="000000"/>
          <w:sz w:val="18"/>
          <w:szCs w:val="18"/>
        </w:rPr>
      </w:pPr>
      <w:hyperlink r:id="rId245" w:anchor="Voci_correlate" w:history="1">
        <w:r w:rsidR="00363BCB">
          <w:rPr>
            <w:rStyle w:val="tocnumber"/>
            <w:rFonts w:ascii="Arial" w:hAnsi="Arial" w:cs="Arial"/>
            <w:color w:val="0B0080"/>
            <w:sz w:val="18"/>
            <w:szCs w:val="18"/>
          </w:rPr>
          <w:t>7</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Voci correlate</w:t>
        </w:r>
      </w:hyperlink>
    </w:p>
    <w:p w:rsidR="00363BCB" w:rsidRDefault="001D1A84" w:rsidP="00550DA3">
      <w:pPr>
        <w:numPr>
          <w:ilvl w:val="0"/>
          <w:numId w:val="23"/>
        </w:numPr>
        <w:shd w:val="clear" w:color="auto" w:fill="F7F8FF"/>
        <w:spacing w:before="100" w:beforeAutospacing="1" w:after="24" w:line="360" w:lineRule="atLeast"/>
        <w:ind w:left="0"/>
        <w:rPr>
          <w:rFonts w:ascii="Arial" w:hAnsi="Arial" w:cs="Arial"/>
          <w:color w:val="000000"/>
          <w:sz w:val="18"/>
          <w:szCs w:val="18"/>
        </w:rPr>
      </w:pPr>
      <w:hyperlink r:id="rId246" w:anchor="Altri_progetti" w:history="1">
        <w:r w:rsidR="00363BCB">
          <w:rPr>
            <w:rStyle w:val="tocnumber"/>
            <w:rFonts w:ascii="Arial" w:hAnsi="Arial" w:cs="Arial"/>
            <w:color w:val="0B0080"/>
            <w:sz w:val="18"/>
            <w:szCs w:val="18"/>
          </w:rPr>
          <w:t>8</w:t>
        </w:r>
        <w:r w:rsidR="00363BCB">
          <w:rPr>
            <w:rStyle w:val="apple-converted-space"/>
            <w:rFonts w:ascii="Arial" w:hAnsi="Arial" w:cs="Arial"/>
            <w:color w:val="0B0080"/>
            <w:sz w:val="18"/>
            <w:szCs w:val="18"/>
          </w:rPr>
          <w:t> </w:t>
        </w:r>
        <w:r w:rsidR="00363BCB">
          <w:rPr>
            <w:rStyle w:val="toctext"/>
            <w:rFonts w:ascii="Arial" w:hAnsi="Arial" w:cs="Arial"/>
            <w:color w:val="0B0080"/>
            <w:sz w:val="18"/>
            <w:szCs w:val="18"/>
          </w:rPr>
          <w:t>Altri progetti</w:t>
        </w:r>
      </w:hyperlink>
    </w:p>
    <w:p w:rsidR="00363BCB" w:rsidRDefault="00363BCB" w:rsidP="00363BCB">
      <w:pPr>
        <w:pStyle w:val="Titolo2"/>
        <w:pBdr>
          <w:bottom w:val="single" w:sz="6" w:space="2" w:color="AAAAAA"/>
        </w:pBdr>
        <w:shd w:val="clear" w:color="auto" w:fill="FFFFFF"/>
        <w:spacing w:before="0" w:beforeAutospacing="0" w:after="144" w:afterAutospacing="0" w:line="288" w:lineRule="atLeast"/>
        <w:rPr>
          <w:rFonts w:ascii="Arial" w:hAnsi="Arial" w:cs="Arial"/>
          <w:b w:val="0"/>
          <w:bCs w:val="0"/>
          <w:color w:val="000000"/>
          <w:sz w:val="29"/>
          <w:szCs w:val="29"/>
        </w:rPr>
      </w:pPr>
      <w:r>
        <w:rPr>
          <w:rStyle w:val="mw-headline"/>
          <w:rFonts w:ascii="Arial" w:eastAsiaTheme="majorEastAsia" w:hAnsi="Arial" w:cs="Arial"/>
          <w:b w:val="0"/>
          <w:bCs w:val="0"/>
          <w:color w:val="000000"/>
          <w:sz w:val="29"/>
          <w:szCs w:val="29"/>
        </w:rPr>
        <w:t>Etimologia</w:t>
      </w:r>
      <w:r>
        <w:rPr>
          <w:rStyle w:val="mw-editsection-bracket"/>
          <w:rFonts w:ascii="Arial" w:hAnsi="Arial" w:cs="Arial"/>
          <w:b w:val="0"/>
          <w:bCs w:val="0"/>
          <w:color w:val="555555"/>
          <w:sz w:val="24"/>
          <w:szCs w:val="24"/>
        </w:rPr>
        <w:t>[</w:t>
      </w:r>
      <w:hyperlink r:id="rId247" w:tooltip="Modifica la sezione Etimologia" w:history="1">
        <w:r>
          <w:rPr>
            <w:rStyle w:val="Collegamentoipertestuale"/>
            <w:rFonts w:ascii="Arial" w:hAnsi="Arial" w:cs="Arial"/>
            <w:b w:val="0"/>
            <w:bCs w:val="0"/>
            <w:color w:val="0B0080"/>
            <w:sz w:val="24"/>
            <w:szCs w:val="24"/>
            <w:u w:val="none"/>
          </w:rPr>
          <w:t>modifica</w:t>
        </w:r>
      </w:hyperlink>
      <w:r>
        <w:rPr>
          <w:rStyle w:val="apple-converted-space"/>
          <w:rFonts w:ascii="Arial"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hAnsi="Arial" w:cs="Arial"/>
          <w:b w:val="0"/>
          <w:bCs w:val="0"/>
          <w:color w:val="555555"/>
          <w:sz w:val="24"/>
          <w:szCs w:val="24"/>
        </w:rPr>
        <w:t> </w:t>
      </w:r>
      <w:hyperlink r:id="rId248" w:tooltip="Modifica la sezione Etimologia" w:history="1">
        <w:r>
          <w:rPr>
            <w:rStyle w:val="Collegamentoipertestuale"/>
            <w:rFonts w:ascii="Arial" w:hAnsi="Arial" w:cs="Arial"/>
            <w:b w:val="0"/>
            <w:bCs w:val="0"/>
            <w:color w:val="0B0080"/>
            <w:sz w:val="24"/>
            <w:szCs w:val="24"/>
            <w:u w:val="none"/>
          </w:rPr>
          <w:t>modifica sorgente</w:t>
        </w:r>
      </w:hyperlink>
      <w:r>
        <w:rPr>
          <w:rStyle w:val="mw-editsection-bracket"/>
          <w:rFonts w:ascii="Arial" w:hAnsi="Arial" w:cs="Arial"/>
          <w:b w:val="0"/>
          <w:bCs w:val="0"/>
          <w:color w:val="555555"/>
          <w:sz w:val="24"/>
          <w:szCs w:val="24"/>
        </w:rPr>
        <w:t>]</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Il termine fleboclisi deriva dalla lingua greca</w:t>
      </w:r>
      <w:r>
        <w:rPr>
          <w:rStyle w:val="apple-converted-space"/>
          <w:rFonts w:ascii="Arial" w:hAnsi="Arial" w:cs="Arial"/>
          <w:color w:val="000000"/>
          <w:sz w:val="20"/>
          <w:szCs w:val="20"/>
        </w:rPr>
        <w:t> </w:t>
      </w:r>
      <w:hyperlink r:id="rId249" w:tooltip="Lingua greca" w:history="1">
        <w:r>
          <w:rPr>
            <w:rStyle w:val="Collegamentoipertestuale"/>
            <w:rFonts w:ascii="Arial" w:hAnsi="Arial" w:cs="Arial"/>
            <w:color w:val="0B0080"/>
            <w:sz w:val="20"/>
            <w:szCs w:val="20"/>
            <w:u w:val="none"/>
          </w:rPr>
          <w:t>greco</w:t>
        </w:r>
      </w:hyperlink>
      <w:r>
        <w:rPr>
          <w:rStyle w:val="apple-converted-space"/>
          <w:rFonts w:ascii="Arial" w:hAnsi="Arial" w:cs="Arial"/>
          <w:color w:val="000000"/>
          <w:sz w:val="20"/>
          <w:szCs w:val="20"/>
        </w:rPr>
        <w:t> </w:t>
      </w:r>
      <w:r>
        <w:rPr>
          <w:rFonts w:ascii="Arial" w:hAnsi="Arial" w:cs="Arial"/>
          <w:i/>
          <w:iCs/>
          <w:color w:val="000000"/>
          <w:sz w:val="20"/>
          <w:szCs w:val="20"/>
        </w:rPr>
        <w:t>φλέψ</w:t>
      </w:r>
      <w:r>
        <w:rPr>
          <w:rStyle w:val="apple-converted-space"/>
          <w:rFonts w:ascii="Arial" w:hAnsi="Arial" w:cs="Arial"/>
          <w:color w:val="000000"/>
          <w:sz w:val="20"/>
          <w:szCs w:val="20"/>
        </w:rPr>
        <w:t> </w:t>
      </w:r>
      <w:r>
        <w:rPr>
          <w:rFonts w:ascii="Arial" w:hAnsi="Arial" w:cs="Arial"/>
          <w:color w:val="000000"/>
          <w:sz w:val="20"/>
          <w:szCs w:val="20"/>
        </w:rPr>
        <w:t>(</w:t>
      </w:r>
      <w:r>
        <w:rPr>
          <w:rFonts w:ascii="Arial" w:hAnsi="Arial" w:cs="Arial"/>
          <w:i/>
          <w:iCs/>
          <w:color w:val="000000"/>
          <w:sz w:val="20"/>
          <w:szCs w:val="20"/>
        </w:rPr>
        <w:t>fléps</w:t>
      </w:r>
      <w:r>
        <w:rPr>
          <w:rFonts w:ascii="Arial" w:hAnsi="Arial" w:cs="Arial"/>
          <w:color w:val="000000"/>
          <w:sz w:val="20"/>
          <w:szCs w:val="20"/>
        </w:rPr>
        <w:t>) = vena e</w:t>
      </w:r>
      <w:r>
        <w:rPr>
          <w:rStyle w:val="apple-converted-space"/>
          <w:rFonts w:ascii="Arial" w:hAnsi="Arial" w:cs="Arial"/>
          <w:color w:val="000000"/>
          <w:sz w:val="20"/>
          <w:szCs w:val="20"/>
        </w:rPr>
        <w:t> </w:t>
      </w:r>
      <w:r>
        <w:rPr>
          <w:rFonts w:ascii="Arial" w:hAnsi="Arial" w:cs="Arial"/>
          <w:i/>
          <w:iCs/>
          <w:color w:val="000000"/>
          <w:sz w:val="20"/>
          <w:szCs w:val="20"/>
        </w:rPr>
        <w:t>klysis</w:t>
      </w:r>
      <w:r>
        <w:rPr>
          <w:rStyle w:val="apple-converted-space"/>
          <w:rFonts w:ascii="Arial" w:hAnsi="Arial" w:cs="Arial"/>
          <w:color w:val="000000"/>
          <w:sz w:val="20"/>
          <w:szCs w:val="20"/>
        </w:rPr>
        <w:t> </w:t>
      </w:r>
      <w:r>
        <w:rPr>
          <w:rFonts w:ascii="Arial" w:hAnsi="Arial" w:cs="Arial"/>
          <w:color w:val="000000"/>
          <w:sz w:val="20"/>
          <w:szCs w:val="20"/>
        </w:rPr>
        <w:t>= lavaggio.</w:t>
      </w:r>
    </w:p>
    <w:p w:rsidR="00363BCB" w:rsidRDefault="00363BCB" w:rsidP="00363BCB">
      <w:pPr>
        <w:pStyle w:val="Titolo2"/>
        <w:pBdr>
          <w:bottom w:val="single" w:sz="6" w:space="2" w:color="AAAAAA"/>
        </w:pBdr>
        <w:shd w:val="clear" w:color="auto" w:fill="FFFFFF"/>
        <w:spacing w:before="0" w:beforeAutospacing="0" w:after="144" w:afterAutospacing="0" w:line="288" w:lineRule="atLeast"/>
        <w:rPr>
          <w:rFonts w:ascii="Arial" w:hAnsi="Arial" w:cs="Arial"/>
          <w:b w:val="0"/>
          <w:bCs w:val="0"/>
          <w:color w:val="000000"/>
          <w:sz w:val="29"/>
          <w:szCs w:val="29"/>
        </w:rPr>
      </w:pPr>
      <w:r>
        <w:rPr>
          <w:rStyle w:val="mw-headline"/>
          <w:rFonts w:ascii="Arial" w:eastAsiaTheme="majorEastAsia" w:hAnsi="Arial" w:cs="Arial"/>
          <w:b w:val="0"/>
          <w:bCs w:val="0"/>
          <w:color w:val="000000"/>
          <w:sz w:val="29"/>
          <w:szCs w:val="29"/>
        </w:rPr>
        <w:t>Preparazione</w:t>
      </w:r>
      <w:r>
        <w:rPr>
          <w:rStyle w:val="mw-editsection-bracket"/>
          <w:rFonts w:ascii="Arial" w:hAnsi="Arial" w:cs="Arial"/>
          <w:b w:val="0"/>
          <w:bCs w:val="0"/>
          <w:color w:val="555555"/>
          <w:sz w:val="24"/>
          <w:szCs w:val="24"/>
        </w:rPr>
        <w:t>[</w:t>
      </w:r>
      <w:hyperlink r:id="rId250" w:tooltip="Modifica la sezione Preparazione" w:history="1">
        <w:r>
          <w:rPr>
            <w:rStyle w:val="Collegamentoipertestuale"/>
            <w:rFonts w:ascii="Arial" w:hAnsi="Arial" w:cs="Arial"/>
            <w:b w:val="0"/>
            <w:bCs w:val="0"/>
            <w:color w:val="0B0080"/>
            <w:sz w:val="24"/>
            <w:szCs w:val="24"/>
            <w:u w:val="none"/>
          </w:rPr>
          <w:t>modifica</w:t>
        </w:r>
      </w:hyperlink>
      <w:r>
        <w:rPr>
          <w:rStyle w:val="apple-converted-space"/>
          <w:rFonts w:ascii="Arial"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hAnsi="Arial" w:cs="Arial"/>
          <w:b w:val="0"/>
          <w:bCs w:val="0"/>
          <w:color w:val="555555"/>
          <w:sz w:val="24"/>
          <w:szCs w:val="24"/>
        </w:rPr>
        <w:t> </w:t>
      </w:r>
      <w:hyperlink r:id="rId251" w:tooltip="Modifica la sezione Preparazione" w:history="1">
        <w:r>
          <w:rPr>
            <w:rStyle w:val="Collegamentoipertestuale"/>
            <w:rFonts w:ascii="Arial" w:hAnsi="Arial" w:cs="Arial"/>
            <w:b w:val="0"/>
            <w:bCs w:val="0"/>
            <w:color w:val="0B0080"/>
            <w:sz w:val="24"/>
            <w:szCs w:val="24"/>
            <w:u w:val="none"/>
          </w:rPr>
          <w:t>modifica sorgente</w:t>
        </w:r>
      </w:hyperlink>
      <w:r>
        <w:rPr>
          <w:rStyle w:val="mw-editsection-bracket"/>
          <w:rFonts w:ascii="Arial" w:hAnsi="Arial" w:cs="Arial"/>
          <w:b w:val="0"/>
          <w:bCs w:val="0"/>
          <w:color w:val="555555"/>
          <w:sz w:val="24"/>
          <w:szCs w:val="24"/>
        </w:rPr>
        <w:t>]</w:t>
      </w:r>
    </w:p>
    <w:p w:rsidR="00363BCB" w:rsidRDefault="00363BCB" w:rsidP="00363BCB">
      <w:pPr>
        <w:shd w:val="clear" w:color="auto" w:fill="F7F7F7"/>
        <w:spacing w:line="288"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lastRenderedPageBreak/>
        <w:drawing>
          <wp:inline distT="0" distB="0" distL="0" distR="0">
            <wp:extent cx="2095500" cy="2790825"/>
            <wp:effectExtent l="19050" t="0" r="0" b="0"/>
            <wp:docPr id="91" name="Immagine 91" descr="http://upload.wikimedia.org/wikipedia/commons/thumb/f/f4/Infuuszakjes.jpg/220px-Infuuszakjes.jpg">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upload.wikimedia.org/wikipedia/commons/thumb/f/f4/Infuuszakjes.jpg/220px-Infuuszakjes.jpg">
                      <a:hlinkClick r:id="rId252"/>
                    </pic:cNvPr>
                    <pic:cNvPicPr>
                      <a:picLocks noChangeAspect="1" noChangeArrowheads="1"/>
                    </pic:cNvPicPr>
                  </pic:nvPicPr>
                  <pic:blipFill>
                    <a:blip r:embed="rId253"/>
                    <a:srcRect/>
                    <a:stretch>
                      <a:fillRect/>
                    </a:stretch>
                  </pic:blipFill>
                  <pic:spPr bwMode="auto">
                    <a:xfrm>
                      <a:off x="0" y="0"/>
                      <a:ext cx="2095500" cy="279082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92" name="Immagine 92" descr="http://bits.wikimedia.org/static-1.23wmf3/skins/common/images/magnify-clip.png">
              <a:hlinkClick xmlns:a="http://schemas.openxmlformats.org/drawingml/2006/main" r:id="rId252"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bits.wikimedia.org/static-1.23wmf3/skins/common/images/magnify-clip.png">
                      <a:hlinkClick r:id="rId252"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rPr>
          <w:rFonts w:ascii="Arial" w:hAnsi="Arial" w:cs="Arial"/>
          <w:color w:val="000000"/>
          <w:sz w:val="17"/>
          <w:szCs w:val="17"/>
        </w:rPr>
      </w:pPr>
      <w:r>
        <w:rPr>
          <w:rFonts w:ascii="Arial" w:hAnsi="Arial" w:cs="Arial"/>
          <w:color w:val="000000"/>
          <w:sz w:val="17"/>
          <w:szCs w:val="17"/>
        </w:rPr>
        <w:t>Una sacca per flebo collegata ad un deflussore per terapia e.v.</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Un set standard di</w:t>
      </w:r>
      <w:r>
        <w:rPr>
          <w:rStyle w:val="apple-converted-space"/>
          <w:rFonts w:ascii="Arial" w:hAnsi="Arial" w:cs="Arial"/>
          <w:color w:val="000000"/>
          <w:sz w:val="20"/>
          <w:szCs w:val="20"/>
        </w:rPr>
        <w:t> </w:t>
      </w:r>
      <w:hyperlink r:id="rId254" w:tooltip="Infusione" w:history="1">
        <w:r>
          <w:rPr>
            <w:rStyle w:val="Collegamentoipertestuale"/>
            <w:rFonts w:ascii="Arial" w:hAnsi="Arial" w:cs="Arial"/>
            <w:color w:val="0B0080"/>
            <w:sz w:val="20"/>
            <w:szCs w:val="20"/>
            <w:u w:val="none"/>
          </w:rPr>
          <w:t>infusione</w:t>
        </w:r>
      </w:hyperlink>
      <w:r>
        <w:rPr>
          <w:rStyle w:val="apple-converted-space"/>
          <w:rFonts w:ascii="Arial" w:hAnsi="Arial" w:cs="Arial"/>
          <w:color w:val="000000"/>
          <w:sz w:val="20"/>
          <w:szCs w:val="20"/>
        </w:rPr>
        <w:t> </w:t>
      </w:r>
      <w:r>
        <w:rPr>
          <w:rFonts w:ascii="Arial" w:hAnsi="Arial" w:cs="Arial"/>
          <w:color w:val="000000"/>
          <w:sz w:val="20"/>
          <w:szCs w:val="20"/>
        </w:rPr>
        <w:t>e.v. è costituito da un contenitore</w:t>
      </w:r>
      <w:r>
        <w:rPr>
          <w:rStyle w:val="apple-converted-space"/>
          <w:rFonts w:ascii="Arial" w:hAnsi="Arial" w:cs="Arial"/>
          <w:color w:val="000000"/>
          <w:sz w:val="20"/>
          <w:szCs w:val="20"/>
        </w:rPr>
        <w:t> </w:t>
      </w:r>
      <w:hyperlink r:id="rId255" w:tooltip="Sterile" w:history="1">
        <w:r>
          <w:rPr>
            <w:rStyle w:val="Collegamentoipertestuale"/>
            <w:rFonts w:ascii="Arial" w:hAnsi="Arial" w:cs="Arial"/>
            <w:color w:val="0B0080"/>
            <w:sz w:val="20"/>
            <w:szCs w:val="20"/>
            <w:u w:val="none"/>
          </w:rPr>
          <w:t>sterile</w:t>
        </w:r>
      </w:hyperlink>
      <w:r>
        <w:rPr>
          <w:rStyle w:val="apple-converted-space"/>
          <w:rFonts w:ascii="Arial" w:hAnsi="Arial" w:cs="Arial"/>
          <w:color w:val="000000"/>
          <w:sz w:val="20"/>
          <w:szCs w:val="20"/>
        </w:rPr>
        <w:t> </w:t>
      </w:r>
      <w:r>
        <w:rPr>
          <w:rFonts w:ascii="Arial" w:hAnsi="Arial" w:cs="Arial"/>
          <w:color w:val="000000"/>
          <w:sz w:val="20"/>
          <w:szCs w:val="20"/>
        </w:rPr>
        <w:t>(bottiglia di vetro, bottiglia di plastica o sacchetto di plastica) pre-riempito di fluidi con associato un</w:t>
      </w:r>
      <w:r>
        <w:rPr>
          <w:rStyle w:val="apple-converted-space"/>
          <w:rFonts w:ascii="Arial" w:hAnsi="Arial" w:cs="Arial"/>
          <w:color w:val="000000"/>
          <w:sz w:val="20"/>
          <w:szCs w:val="20"/>
        </w:rPr>
        <w:t> </w:t>
      </w:r>
      <w:hyperlink r:id="rId256" w:tooltip="Deflussore" w:history="1">
        <w:r>
          <w:rPr>
            <w:rStyle w:val="Collegamentoipertestuale"/>
            <w:rFonts w:ascii="Arial" w:hAnsi="Arial" w:cs="Arial"/>
            <w:color w:val="0B0080"/>
            <w:sz w:val="20"/>
            <w:szCs w:val="20"/>
            <w:u w:val="none"/>
          </w:rPr>
          <w:t>deflussore</w:t>
        </w:r>
      </w:hyperlink>
      <w:r>
        <w:rPr>
          <w:rStyle w:val="apple-converted-space"/>
          <w:rFonts w:ascii="Arial" w:hAnsi="Arial" w:cs="Arial"/>
          <w:color w:val="000000"/>
          <w:sz w:val="20"/>
          <w:szCs w:val="20"/>
        </w:rPr>
        <w:t> </w:t>
      </w:r>
      <w:r>
        <w:rPr>
          <w:rFonts w:ascii="Arial" w:hAnsi="Arial" w:cs="Arial"/>
          <w:color w:val="000000"/>
          <w:sz w:val="20"/>
          <w:szCs w:val="20"/>
        </w:rPr>
        <w:t>che consente al fluido di fluire una goccia alla volta, rendendo facile identificare la portata del flusso (e anche ridurre la possibile formazione di bolle d'aria). Il deflussore è a sua volta costituito da un pozzetto (camera di gocciolamento)in plastica trasparente dove gocciola l'infusione,da un connettore a baionetta che permette di perforare la chiusura in gomma della bottiglia di fluido, e da un lungo tubo sterile con un morsetto per regolare o interrompere il flusso. Al termine del deflussore vi è un ultimo connettore che permette il collegamento con un ago o l'accoppiamento con un'altra linea di infusione sulla stessa vena.</w:t>
      </w:r>
    </w:p>
    <w:p w:rsidR="00363BCB" w:rsidRDefault="00363BCB" w:rsidP="00363BCB">
      <w:pPr>
        <w:shd w:val="clear" w:color="auto" w:fill="F7F7F7"/>
        <w:spacing w:line="288"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095500" cy="2028825"/>
            <wp:effectExtent l="19050" t="0" r="0" b="0"/>
            <wp:docPr id="93" name="Immagine 93" descr="http://upload.wikimedia.org/wikipedia/commons/thumb/5/56/Placement_of_intravenous_cannula_1.jpg/220px-Placement_of_intravenous_cannula_1.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upload.wikimedia.org/wikipedia/commons/thumb/5/56/Placement_of_intravenous_cannula_1.jpg/220px-Placement_of_intravenous_cannula_1.jpg">
                      <a:hlinkClick r:id="rId257"/>
                    </pic:cNvPr>
                    <pic:cNvPicPr>
                      <a:picLocks noChangeAspect="1" noChangeArrowheads="1"/>
                    </pic:cNvPicPr>
                  </pic:nvPicPr>
                  <pic:blipFill>
                    <a:blip r:embed="rId258"/>
                    <a:srcRect/>
                    <a:stretch>
                      <a:fillRect/>
                    </a:stretch>
                  </pic:blipFill>
                  <pic:spPr bwMode="auto">
                    <a:xfrm>
                      <a:off x="0" y="0"/>
                      <a:ext cx="2095500" cy="202882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94" name="Immagine 94" descr="http://bits.wikimedia.org/static-1.23wmf3/skins/common/images/magnify-clip.png">
              <a:hlinkClick xmlns:a="http://schemas.openxmlformats.org/drawingml/2006/main" r:id="rId257"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bits.wikimedia.org/static-1.23wmf3/skins/common/images/magnify-clip.png">
                      <a:hlinkClick r:id="rId257"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rPr>
          <w:rFonts w:ascii="Arial" w:hAnsi="Arial" w:cs="Arial"/>
          <w:color w:val="000000"/>
          <w:sz w:val="17"/>
          <w:szCs w:val="17"/>
        </w:rPr>
      </w:pPr>
      <w:r>
        <w:rPr>
          <w:rFonts w:ascii="Arial" w:hAnsi="Arial" w:cs="Arial"/>
          <w:color w:val="000000"/>
          <w:sz w:val="17"/>
          <w:szCs w:val="17"/>
        </w:rPr>
        <w:t>Applicazione di un laccio emostatico prima di una puntura endovenosa</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Per evidenziare il punto in cui inserire l'ago o</w:t>
      </w:r>
      <w:r>
        <w:rPr>
          <w:rStyle w:val="apple-converted-space"/>
          <w:rFonts w:ascii="Arial" w:hAnsi="Arial" w:cs="Arial"/>
          <w:color w:val="000000"/>
          <w:sz w:val="20"/>
          <w:szCs w:val="20"/>
        </w:rPr>
        <w:t> </w:t>
      </w:r>
      <w:hyperlink r:id="rId259" w:tooltip="Ago cannula" w:history="1">
        <w:r>
          <w:rPr>
            <w:rStyle w:val="Collegamentoipertestuale"/>
            <w:rFonts w:ascii="Arial" w:hAnsi="Arial" w:cs="Arial"/>
            <w:color w:val="0B0080"/>
            <w:sz w:val="20"/>
            <w:szCs w:val="20"/>
            <w:u w:val="none"/>
          </w:rPr>
          <w:t>agocannula</w:t>
        </w:r>
      </w:hyperlink>
      <w:r>
        <w:rPr>
          <w:rFonts w:ascii="Arial" w:hAnsi="Arial" w:cs="Arial"/>
          <w:color w:val="000000"/>
          <w:sz w:val="20"/>
          <w:szCs w:val="20"/>
        </w:rPr>
        <w:t>, il quale viene inserito in una</w:t>
      </w:r>
      <w:r>
        <w:rPr>
          <w:rStyle w:val="apple-converted-space"/>
          <w:rFonts w:ascii="Arial" w:hAnsi="Arial" w:cs="Arial"/>
          <w:color w:val="000000"/>
          <w:sz w:val="20"/>
          <w:szCs w:val="20"/>
        </w:rPr>
        <w:t> </w:t>
      </w:r>
      <w:hyperlink r:id="rId260" w:tooltip="Vena" w:history="1">
        <w:r>
          <w:rPr>
            <w:rStyle w:val="Collegamentoipertestuale"/>
            <w:rFonts w:ascii="Arial" w:hAnsi="Arial" w:cs="Arial"/>
            <w:color w:val="0B0080"/>
            <w:sz w:val="20"/>
            <w:szCs w:val="20"/>
            <w:u w:val="none"/>
          </w:rPr>
          <w:t>vena</w:t>
        </w:r>
      </w:hyperlink>
      <w:r>
        <w:rPr>
          <w:rFonts w:ascii="Arial" w:hAnsi="Arial" w:cs="Arial"/>
          <w:color w:val="000000"/>
          <w:sz w:val="20"/>
          <w:szCs w:val="20"/>
        </w:rPr>
        <w:t>, preferibilmente dell'</w:t>
      </w:r>
      <w:hyperlink r:id="rId261" w:tooltip="Avambraccio" w:history="1">
        <w:r>
          <w:rPr>
            <w:rStyle w:val="Collegamentoipertestuale"/>
            <w:rFonts w:ascii="Arial" w:hAnsi="Arial" w:cs="Arial"/>
            <w:color w:val="0B0080"/>
            <w:sz w:val="20"/>
            <w:szCs w:val="20"/>
            <w:u w:val="none"/>
          </w:rPr>
          <w:t>avambraccio</w:t>
        </w:r>
      </w:hyperlink>
      <w:r>
        <w:rPr>
          <w:rFonts w:ascii="Arial" w:hAnsi="Arial" w:cs="Arial"/>
          <w:color w:val="000000"/>
          <w:sz w:val="20"/>
          <w:szCs w:val="20"/>
        </w:rPr>
        <w:t>, spesso è necessario un</w:t>
      </w:r>
      <w:r>
        <w:rPr>
          <w:rStyle w:val="apple-converted-space"/>
          <w:rFonts w:ascii="Arial" w:hAnsi="Arial" w:cs="Arial"/>
          <w:color w:val="000000"/>
          <w:sz w:val="20"/>
          <w:szCs w:val="20"/>
        </w:rPr>
        <w:t> </w:t>
      </w:r>
      <w:hyperlink r:id="rId262" w:tooltip="Laccio emostatico" w:history="1">
        <w:r>
          <w:rPr>
            <w:rStyle w:val="Collegamentoipertestuale"/>
            <w:rFonts w:ascii="Arial" w:hAnsi="Arial" w:cs="Arial"/>
            <w:color w:val="0B0080"/>
            <w:sz w:val="20"/>
            <w:szCs w:val="20"/>
            <w:u w:val="none"/>
          </w:rPr>
          <w:t>laccio emostatico</w:t>
        </w:r>
      </w:hyperlink>
      <w:r>
        <w:rPr>
          <w:rFonts w:ascii="Arial" w:hAnsi="Arial" w:cs="Arial"/>
          <w:color w:val="000000"/>
          <w:sz w:val="20"/>
          <w:szCs w:val="20"/>
        </w:rPr>
        <w:t>; realizzato il collegamento tra vaso e flacone, per mezzo di un tubicino di collegamento, si può regolare il gocciolatoio del</w:t>
      </w:r>
      <w:r>
        <w:rPr>
          <w:rStyle w:val="apple-converted-space"/>
          <w:rFonts w:ascii="Arial" w:hAnsi="Arial" w:cs="Arial"/>
          <w:color w:val="000000"/>
          <w:sz w:val="20"/>
          <w:szCs w:val="20"/>
        </w:rPr>
        <w:t> </w:t>
      </w:r>
      <w:hyperlink r:id="rId263" w:tooltip="Deflussore" w:history="1">
        <w:r>
          <w:rPr>
            <w:rStyle w:val="Collegamentoipertestuale"/>
            <w:rFonts w:ascii="Arial" w:hAnsi="Arial" w:cs="Arial"/>
            <w:color w:val="0B0080"/>
            <w:sz w:val="20"/>
            <w:szCs w:val="20"/>
            <w:u w:val="none"/>
          </w:rPr>
          <w:t>deflussore</w:t>
        </w:r>
      </w:hyperlink>
      <w:r>
        <w:rPr>
          <w:rStyle w:val="apple-converted-space"/>
          <w:rFonts w:ascii="Arial" w:hAnsi="Arial" w:cs="Arial"/>
          <w:color w:val="000000"/>
          <w:sz w:val="20"/>
          <w:szCs w:val="20"/>
        </w:rPr>
        <w:t> </w:t>
      </w:r>
      <w:r>
        <w:rPr>
          <w:rFonts w:ascii="Arial" w:hAnsi="Arial" w:cs="Arial"/>
          <w:color w:val="000000"/>
          <w:sz w:val="20"/>
          <w:szCs w:val="20"/>
        </w:rPr>
        <w:t>secondo necessità.</w:t>
      </w:r>
    </w:p>
    <w:p w:rsidR="00363BCB" w:rsidRDefault="00363BCB" w:rsidP="00363BCB">
      <w:pPr>
        <w:shd w:val="clear" w:color="auto" w:fill="F7F7F7"/>
        <w:spacing w:line="288"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lastRenderedPageBreak/>
        <w:drawing>
          <wp:inline distT="0" distB="0" distL="0" distR="0">
            <wp:extent cx="2095500" cy="1571625"/>
            <wp:effectExtent l="19050" t="0" r="0" b="0"/>
            <wp:docPr id="95" name="Immagine 95" descr="http://upload.wikimedia.org/wikipedia/commons/thumb/d/dc/Infuuspomp.jpg/220px-Infuuspomp.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upload.wikimedia.org/wikipedia/commons/thumb/d/dc/Infuuspomp.jpg/220px-Infuuspomp.jpg">
                      <a:hlinkClick r:id="rId264"/>
                    </pic:cNvPr>
                    <pic:cNvPicPr>
                      <a:picLocks noChangeAspect="1" noChangeArrowheads="1"/>
                    </pic:cNvPicPr>
                  </pic:nvPicPr>
                  <pic:blipFill>
                    <a:blip r:embed="rId265"/>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96" name="Immagine 96" descr="http://bits.wikimedia.org/static-1.23wmf3/skins/common/images/magnify-clip.png">
              <a:hlinkClick xmlns:a="http://schemas.openxmlformats.org/drawingml/2006/main" r:id="rId264"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bits.wikimedia.org/static-1.23wmf3/skins/common/images/magnify-clip.png">
                      <a:hlinkClick r:id="rId264"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rPr>
          <w:rFonts w:ascii="Arial" w:hAnsi="Arial" w:cs="Arial"/>
          <w:color w:val="000000"/>
          <w:sz w:val="17"/>
          <w:szCs w:val="17"/>
        </w:rPr>
      </w:pPr>
      <w:r>
        <w:rPr>
          <w:rFonts w:ascii="Arial" w:hAnsi="Arial" w:cs="Arial"/>
          <w:color w:val="000000"/>
          <w:sz w:val="17"/>
          <w:szCs w:val="17"/>
        </w:rPr>
        <w:t>Una pompa da infusione adatta per una singola linea e.v.</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Una</w:t>
      </w:r>
      <w:r>
        <w:rPr>
          <w:rStyle w:val="apple-converted-space"/>
          <w:rFonts w:ascii="Arial" w:hAnsi="Arial" w:cs="Arial"/>
          <w:color w:val="000000"/>
          <w:sz w:val="20"/>
          <w:szCs w:val="20"/>
        </w:rPr>
        <w:t> </w:t>
      </w:r>
      <w:hyperlink r:id="rId266" w:tooltip="Pompa da infusione (la pagina non esiste)" w:history="1">
        <w:r>
          <w:rPr>
            <w:rStyle w:val="Collegamentoipertestuale"/>
            <w:rFonts w:ascii="Arial" w:hAnsi="Arial" w:cs="Arial"/>
            <w:color w:val="A55858"/>
            <w:sz w:val="20"/>
            <w:szCs w:val="20"/>
            <w:u w:val="none"/>
          </w:rPr>
          <w:t>pompa da infusione</w:t>
        </w:r>
      </w:hyperlink>
      <w:r>
        <w:rPr>
          <w:rStyle w:val="apple-converted-space"/>
          <w:rFonts w:ascii="Arial" w:hAnsi="Arial" w:cs="Arial"/>
          <w:color w:val="000000"/>
          <w:sz w:val="20"/>
          <w:szCs w:val="20"/>
        </w:rPr>
        <w:t> </w:t>
      </w:r>
      <w:r>
        <w:rPr>
          <w:rFonts w:ascii="Arial" w:hAnsi="Arial" w:cs="Arial"/>
          <w:color w:val="000000"/>
          <w:sz w:val="20"/>
          <w:szCs w:val="20"/>
        </w:rPr>
        <w:t>permette un controllo preciso della velocità di</w:t>
      </w:r>
      <w:r>
        <w:rPr>
          <w:rStyle w:val="apple-converted-space"/>
          <w:rFonts w:ascii="Arial" w:hAnsi="Arial" w:cs="Arial"/>
          <w:color w:val="000000"/>
          <w:sz w:val="20"/>
          <w:szCs w:val="20"/>
        </w:rPr>
        <w:t> </w:t>
      </w:r>
      <w:hyperlink r:id="rId267" w:tooltip="Infusione" w:history="1">
        <w:r>
          <w:rPr>
            <w:rStyle w:val="Collegamentoipertestuale"/>
            <w:rFonts w:ascii="Arial" w:hAnsi="Arial" w:cs="Arial"/>
            <w:color w:val="0B0080"/>
            <w:sz w:val="20"/>
            <w:szCs w:val="20"/>
            <w:u w:val="none"/>
          </w:rPr>
          <w:t>infusione</w:t>
        </w:r>
      </w:hyperlink>
      <w:r>
        <w:rPr>
          <w:rStyle w:val="apple-converted-space"/>
          <w:rFonts w:ascii="Arial" w:hAnsi="Arial" w:cs="Arial"/>
          <w:color w:val="000000"/>
          <w:sz w:val="20"/>
          <w:szCs w:val="20"/>
        </w:rPr>
        <w:t> </w:t>
      </w:r>
      <w:r>
        <w:rPr>
          <w:rFonts w:ascii="Arial" w:hAnsi="Arial" w:cs="Arial"/>
          <w:color w:val="000000"/>
          <w:sz w:val="20"/>
          <w:szCs w:val="20"/>
        </w:rPr>
        <w:t>e della quantità totale di fluido da infondere all'ora e nell'arco delle 24 ore. Tuttavia in tutti quei casi in cui non è necessario un preciso controllo della velocità di infusione o comunque una qualche variazione della stessa non avrebbe gravi conseguenze, come anche in tutti quei casi in cui la pompa non è disponibile, la flebo è spesso lasciato fluire semplicemente posizionando il sacchetto al di sopra del livello del paziente e utilizzando il morsetto per regolare la velocità. Questa è una tipica infusione con gocciolamento per</w:t>
      </w:r>
      <w:r>
        <w:rPr>
          <w:rStyle w:val="apple-converted-space"/>
          <w:rFonts w:ascii="Arial" w:hAnsi="Arial" w:cs="Arial"/>
          <w:color w:val="000000"/>
          <w:sz w:val="20"/>
          <w:szCs w:val="20"/>
        </w:rPr>
        <w:t> </w:t>
      </w:r>
      <w:hyperlink r:id="rId268" w:tooltip="Gravità" w:history="1">
        <w:r>
          <w:rPr>
            <w:rStyle w:val="Collegamentoipertestuale"/>
            <w:rFonts w:ascii="Arial" w:hAnsi="Arial" w:cs="Arial"/>
            <w:color w:val="0B0080"/>
            <w:sz w:val="20"/>
            <w:szCs w:val="20"/>
            <w:u w:val="none"/>
          </w:rPr>
          <w:t>gravità</w:t>
        </w:r>
      </w:hyperlink>
      <w:r>
        <w:rPr>
          <w:rFonts w:ascii="Arial" w:hAnsi="Arial" w:cs="Arial"/>
          <w:color w:val="000000"/>
          <w:sz w:val="20"/>
          <w:szCs w:val="20"/>
        </w:rPr>
        <w:t>.</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Si può ricorrere ad una infusione rapida se il paziente necessita di grandi quantità di fluidi in tempi brevi, sempre che il dispositivo di accesso e.v. sia di un diametro sufficiente. Per aumentare la velocità di infusione si può ricorrere ad una spremitura manuale della sacca, alla applicazione di un manicotto gonfiabile intorno alla sacca stessa oppure ad un dispositivo elettrico che in caso di necessità può anche riscaldare il fluido da infondere.</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Dispositivi per l'accesso endovenoso</w:t>
      </w:r>
      <w:r>
        <w:rPr>
          <w:rStyle w:val="mw-editsection-bracket"/>
          <w:rFonts w:ascii="Arial" w:hAnsi="Arial" w:cs="Arial"/>
          <w:b w:val="0"/>
          <w:bCs w:val="0"/>
          <w:color w:val="555555"/>
          <w:sz w:val="24"/>
          <w:szCs w:val="24"/>
        </w:rPr>
        <w:t>[</w:t>
      </w:r>
      <w:hyperlink r:id="rId269" w:tooltip="Modifica la sezione Dispositivi per l'accesso endovenoso" w:history="1">
        <w:r>
          <w:rPr>
            <w:rStyle w:val="Collegamentoipertestuale"/>
            <w:rFonts w:ascii="Arial" w:hAnsi="Arial" w:cs="Arial"/>
            <w:b w:val="0"/>
            <w:bCs w:val="0"/>
            <w:color w:val="0B0080"/>
            <w:sz w:val="24"/>
            <w:szCs w:val="24"/>
            <w:u w:val="none"/>
          </w:rPr>
          <w:t>modifica</w:t>
        </w:r>
      </w:hyperlink>
      <w:r>
        <w:rPr>
          <w:rStyle w:val="apple-converted-space"/>
          <w:rFonts w:ascii="Arial"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hAnsi="Arial" w:cs="Arial"/>
          <w:b w:val="0"/>
          <w:bCs w:val="0"/>
          <w:color w:val="555555"/>
          <w:sz w:val="24"/>
          <w:szCs w:val="24"/>
        </w:rPr>
        <w:t> </w:t>
      </w:r>
      <w:hyperlink r:id="rId270" w:tooltip="Modifica la sezione Dispositivi per l'accesso endovenoso" w:history="1">
        <w:r>
          <w:rPr>
            <w:rStyle w:val="Collegamentoipertestuale"/>
            <w:rFonts w:ascii="Arial" w:hAnsi="Arial" w:cs="Arial"/>
            <w:b w:val="0"/>
            <w:bCs w:val="0"/>
            <w:color w:val="0B0080"/>
            <w:sz w:val="24"/>
            <w:szCs w:val="24"/>
            <w:u w:val="none"/>
          </w:rPr>
          <w:t>modifica sorgente</w:t>
        </w:r>
      </w:hyperlink>
      <w:r>
        <w:rPr>
          <w:rStyle w:val="mw-editsection-bracket"/>
          <w:rFonts w:ascii="Arial" w:hAnsi="Arial" w:cs="Arial"/>
          <w:b w:val="0"/>
          <w:bCs w:val="0"/>
          <w:color w:val="555555"/>
          <w:sz w:val="24"/>
          <w:szCs w:val="24"/>
        </w:rPr>
        <w:t>]</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Questi dispositivi possono essere tutti utilizzati sia per ottenere sangue, come campione da inviare in laboratorio per esecuzione dati (</w:t>
      </w:r>
      <w:r>
        <w:rPr>
          <w:rFonts w:ascii="Arial" w:hAnsi="Arial" w:cs="Arial"/>
          <w:i/>
          <w:iCs/>
          <w:color w:val="000000"/>
          <w:sz w:val="20"/>
          <w:szCs w:val="20"/>
        </w:rPr>
        <w:t>flebotomia</w:t>
      </w:r>
      <w:r>
        <w:rPr>
          <w:rFonts w:ascii="Arial" w:hAnsi="Arial" w:cs="Arial"/>
          <w:color w:val="000000"/>
          <w:sz w:val="20"/>
          <w:szCs w:val="20"/>
        </w:rPr>
        <w:t>), sia per la somministrazione di farmaci e/o fluidi.</w:t>
      </w:r>
    </w:p>
    <w:p w:rsidR="00363BCB" w:rsidRDefault="00363BCB" w:rsidP="00363BCB">
      <w:pPr>
        <w:pStyle w:val="Titolo4"/>
        <w:shd w:val="clear" w:color="auto" w:fill="FFFFFF"/>
        <w:spacing w:before="0" w:after="72" w:line="288" w:lineRule="atLeast"/>
        <w:rPr>
          <w:rFonts w:ascii="Arial" w:hAnsi="Arial" w:cs="Arial"/>
          <w:color w:val="000000"/>
          <w:sz w:val="23"/>
          <w:szCs w:val="23"/>
        </w:rPr>
      </w:pPr>
      <w:r>
        <w:rPr>
          <w:rStyle w:val="mw-headline"/>
          <w:rFonts w:ascii="Arial" w:hAnsi="Arial" w:cs="Arial"/>
          <w:color w:val="000000"/>
          <w:sz w:val="23"/>
          <w:szCs w:val="23"/>
        </w:rPr>
        <w:t>Ago ipodermico</w:t>
      </w:r>
      <w:r>
        <w:rPr>
          <w:rStyle w:val="mw-editsection-bracket"/>
          <w:rFonts w:ascii="Arial" w:hAnsi="Arial" w:cs="Arial"/>
          <w:b w:val="0"/>
          <w:bCs w:val="0"/>
          <w:color w:val="555555"/>
        </w:rPr>
        <w:t>[</w:t>
      </w:r>
      <w:hyperlink r:id="rId271" w:tooltip="Modifica la sezione Ago ipodermico" w:history="1">
        <w:r>
          <w:rPr>
            <w:rStyle w:val="Collegamentoipertestuale"/>
            <w:rFonts w:ascii="Arial" w:hAnsi="Arial" w:cs="Arial"/>
            <w:b w:val="0"/>
            <w:bCs w:val="0"/>
            <w:color w:val="0B0080"/>
            <w:u w:val="none"/>
          </w:rPr>
          <w:t>modifica</w:t>
        </w:r>
      </w:hyperlink>
      <w:r>
        <w:rPr>
          <w:rStyle w:val="apple-converted-space"/>
          <w:rFonts w:ascii="Arial" w:hAnsi="Arial" w:cs="Arial"/>
          <w:b w:val="0"/>
          <w:bCs w:val="0"/>
          <w:color w:val="555555"/>
        </w:rPr>
        <w:t> </w:t>
      </w:r>
      <w:r>
        <w:rPr>
          <w:rStyle w:val="mw-editsection-divider"/>
          <w:rFonts w:ascii="Arial" w:hAnsi="Arial" w:cs="Arial"/>
          <w:b w:val="0"/>
          <w:bCs w:val="0"/>
          <w:color w:val="555555"/>
        </w:rPr>
        <w:t>|</w:t>
      </w:r>
      <w:r>
        <w:rPr>
          <w:rStyle w:val="apple-converted-space"/>
          <w:rFonts w:ascii="Arial" w:hAnsi="Arial" w:cs="Arial"/>
          <w:b w:val="0"/>
          <w:bCs w:val="0"/>
          <w:color w:val="555555"/>
        </w:rPr>
        <w:t> </w:t>
      </w:r>
      <w:hyperlink r:id="rId272" w:tooltip="Modifica la sezione Ago ipodermico" w:history="1">
        <w:r>
          <w:rPr>
            <w:rStyle w:val="Collegamentoipertestuale"/>
            <w:rFonts w:ascii="Arial" w:hAnsi="Arial" w:cs="Arial"/>
            <w:b w:val="0"/>
            <w:bCs w:val="0"/>
            <w:color w:val="0B0080"/>
            <w:u w:val="none"/>
          </w:rPr>
          <w:t>modifica sorgente</w:t>
        </w:r>
      </w:hyperlink>
      <w:r>
        <w:rPr>
          <w:rStyle w:val="mw-editsection-bracket"/>
          <w:rFonts w:ascii="Arial" w:hAnsi="Arial" w:cs="Arial"/>
          <w:b w:val="0"/>
          <w:bCs w:val="0"/>
          <w:color w:val="555555"/>
        </w:rPr>
        <w:t>]</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Il modo più semplice per reperire un accesso venoso è quello di passare un ago cavo attraverso la cute posizionandolo direttamente in vena. Questo ago può essere collegato ad una</w:t>
      </w:r>
      <w:r>
        <w:rPr>
          <w:rStyle w:val="apple-converted-space"/>
          <w:rFonts w:ascii="Arial" w:hAnsi="Arial" w:cs="Arial"/>
          <w:color w:val="000000"/>
          <w:sz w:val="20"/>
          <w:szCs w:val="20"/>
        </w:rPr>
        <w:t> </w:t>
      </w:r>
      <w:hyperlink r:id="rId273" w:tooltip="Siringa (attrezzo medico)" w:history="1">
        <w:r>
          <w:rPr>
            <w:rStyle w:val="Collegamentoipertestuale"/>
            <w:rFonts w:ascii="Arial" w:hAnsi="Arial" w:cs="Arial"/>
            <w:color w:val="0B0080"/>
            <w:sz w:val="20"/>
            <w:szCs w:val="20"/>
            <w:u w:val="none"/>
          </w:rPr>
          <w:t>siringa</w:t>
        </w:r>
      </w:hyperlink>
      <w:r>
        <w:rPr>
          <w:rStyle w:val="apple-converted-space"/>
          <w:rFonts w:ascii="Arial" w:hAnsi="Arial" w:cs="Arial"/>
          <w:color w:val="000000"/>
          <w:sz w:val="20"/>
          <w:szCs w:val="20"/>
        </w:rPr>
        <w:t> </w:t>
      </w:r>
      <w:r>
        <w:rPr>
          <w:rFonts w:ascii="Arial" w:hAnsi="Arial" w:cs="Arial"/>
          <w:color w:val="000000"/>
          <w:sz w:val="20"/>
          <w:szCs w:val="20"/>
        </w:rPr>
        <w:t>ed essere usato sia per aspirare sangue sia per iniettare il suo contenuto nel torrente venoso. Lo stesso ago può essere collegato ad un</w:t>
      </w:r>
      <w:r>
        <w:rPr>
          <w:rStyle w:val="apple-converted-space"/>
          <w:rFonts w:ascii="Arial" w:hAnsi="Arial" w:cs="Arial"/>
          <w:color w:val="000000"/>
          <w:sz w:val="20"/>
          <w:szCs w:val="20"/>
        </w:rPr>
        <w:t> </w:t>
      </w:r>
      <w:hyperlink r:id="rId274" w:tooltip="Catetere" w:history="1">
        <w:r>
          <w:rPr>
            <w:rStyle w:val="Collegamentoipertestuale"/>
            <w:rFonts w:ascii="Arial" w:hAnsi="Arial" w:cs="Arial"/>
            <w:color w:val="0B0080"/>
            <w:sz w:val="20"/>
            <w:szCs w:val="20"/>
            <w:u w:val="none"/>
          </w:rPr>
          <w:t>catetere</w:t>
        </w:r>
      </w:hyperlink>
      <w:r>
        <w:rPr>
          <w:rStyle w:val="apple-converted-space"/>
          <w:rFonts w:ascii="Arial" w:hAnsi="Arial" w:cs="Arial"/>
          <w:color w:val="000000"/>
          <w:sz w:val="20"/>
          <w:szCs w:val="20"/>
        </w:rPr>
        <w:t> </w:t>
      </w:r>
      <w:r>
        <w:rPr>
          <w:rFonts w:ascii="Arial" w:hAnsi="Arial" w:cs="Arial"/>
          <w:color w:val="000000"/>
          <w:sz w:val="20"/>
          <w:szCs w:val="20"/>
        </w:rPr>
        <w:t>di varia lunghezza e quindi a qualsiasi sistema desiderato di raccolta od infusione.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Il sito più comodo per eseguire la puntura venosa è spesso il braccio, specialmente le vene posizionate sul dorso della mano, o la vena mediana cubitale al gomito. Ma in realtà può essere utilizzata qualsiasi vena identificabile.</w:t>
      </w:r>
    </w:p>
    <w:p w:rsidR="00363BCB" w:rsidRDefault="00363BCB" w:rsidP="00363BCB">
      <w:pPr>
        <w:pStyle w:val="Titolo4"/>
        <w:shd w:val="clear" w:color="auto" w:fill="FFFFFF"/>
        <w:spacing w:before="0" w:after="72" w:line="288" w:lineRule="atLeast"/>
        <w:rPr>
          <w:rFonts w:ascii="Arial" w:hAnsi="Arial" w:cs="Arial"/>
          <w:color w:val="000000"/>
          <w:sz w:val="23"/>
          <w:szCs w:val="23"/>
        </w:rPr>
      </w:pPr>
      <w:r>
        <w:rPr>
          <w:rStyle w:val="mw-headline"/>
          <w:rFonts w:ascii="Arial" w:hAnsi="Arial" w:cs="Arial"/>
          <w:color w:val="000000"/>
          <w:sz w:val="23"/>
          <w:szCs w:val="23"/>
        </w:rPr>
        <w:t>Catetere venoso periferico</w:t>
      </w:r>
      <w:r>
        <w:rPr>
          <w:rStyle w:val="mw-editsection-bracket"/>
          <w:rFonts w:ascii="Arial" w:hAnsi="Arial" w:cs="Arial"/>
          <w:b w:val="0"/>
          <w:bCs w:val="0"/>
          <w:color w:val="555555"/>
        </w:rPr>
        <w:t>[</w:t>
      </w:r>
      <w:hyperlink r:id="rId275" w:tooltip="Modifica la sezione Catetere venoso periferico" w:history="1">
        <w:r>
          <w:rPr>
            <w:rStyle w:val="Collegamentoipertestuale"/>
            <w:rFonts w:ascii="Arial" w:hAnsi="Arial" w:cs="Arial"/>
            <w:b w:val="0"/>
            <w:bCs w:val="0"/>
            <w:color w:val="0B0080"/>
            <w:u w:val="none"/>
          </w:rPr>
          <w:t>modifica</w:t>
        </w:r>
      </w:hyperlink>
      <w:r>
        <w:rPr>
          <w:rStyle w:val="apple-converted-space"/>
          <w:rFonts w:ascii="Arial" w:hAnsi="Arial" w:cs="Arial"/>
          <w:b w:val="0"/>
          <w:bCs w:val="0"/>
          <w:color w:val="555555"/>
        </w:rPr>
        <w:t> </w:t>
      </w:r>
      <w:r>
        <w:rPr>
          <w:rStyle w:val="mw-editsection-divider"/>
          <w:rFonts w:ascii="Arial" w:hAnsi="Arial" w:cs="Arial"/>
          <w:b w:val="0"/>
          <w:bCs w:val="0"/>
          <w:color w:val="555555"/>
        </w:rPr>
        <w:t>|</w:t>
      </w:r>
      <w:r>
        <w:rPr>
          <w:rStyle w:val="apple-converted-space"/>
          <w:rFonts w:ascii="Arial" w:hAnsi="Arial" w:cs="Arial"/>
          <w:b w:val="0"/>
          <w:bCs w:val="0"/>
          <w:color w:val="555555"/>
        </w:rPr>
        <w:t> </w:t>
      </w:r>
      <w:hyperlink r:id="rId276" w:tooltip="Modifica la sezione Catetere venoso periferico" w:history="1">
        <w:r>
          <w:rPr>
            <w:rStyle w:val="Collegamentoipertestuale"/>
            <w:rFonts w:ascii="Arial" w:hAnsi="Arial" w:cs="Arial"/>
            <w:b w:val="0"/>
            <w:bCs w:val="0"/>
            <w:color w:val="0B0080"/>
            <w:u w:val="none"/>
          </w:rPr>
          <w:t>modifica sorgente</w:t>
        </w:r>
      </w:hyperlink>
      <w:r>
        <w:rPr>
          <w:rStyle w:val="mw-editsection-bracket"/>
          <w:rFonts w:ascii="Arial" w:hAnsi="Arial" w:cs="Arial"/>
          <w:b w:val="0"/>
          <w:bCs w:val="0"/>
          <w:color w:val="555555"/>
        </w:rPr>
        <w:t>]</w:t>
      </w:r>
    </w:p>
    <w:p w:rsidR="00363BCB" w:rsidRDefault="00363BCB" w:rsidP="00363BCB">
      <w:pPr>
        <w:shd w:val="clear" w:color="auto" w:fill="F7F7F7"/>
        <w:spacing w:line="288"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095500" cy="1571625"/>
            <wp:effectExtent l="19050" t="0" r="0" b="0"/>
            <wp:docPr id="97" name="Immagine 97" descr="http://upload.wikimedia.org/wikipedia/commons/thumb/9/9e/Intravenous_therapy_2007-SEP-13-Singapore.JPG/220px-Intravenous_therapy_2007-SEP-13-Singapore.JP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upload.wikimedia.org/wikipedia/commons/thumb/9/9e/Intravenous_therapy_2007-SEP-13-Singapore.JPG/220px-Intravenous_therapy_2007-SEP-13-Singapore.JPG">
                      <a:hlinkClick r:id="rId277"/>
                    </pic:cNvPr>
                    <pic:cNvPicPr>
                      <a:picLocks noChangeAspect="1" noChangeArrowheads="1"/>
                    </pic:cNvPicPr>
                  </pic:nvPicPr>
                  <pic:blipFill>
                    <a:blip r:embed="rId278"/>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98" name="Immagine 98" descr="http://bits.wikimedia.org/static-1.23wmf3/skins/common/images/magnify-clip.png">
              <a:hlinkClick xmlns:a="http://schemas.openxmlformats.org/drawingml/2006/main" r:id="rId277"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bits.wikimedia.org/static-1.23wmf3/skins/common/images/magnify-clip.png">
                      <a:hlinkClick r:id="rId277"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rPr>
          <w:rFonts w:ascii="Arial" w:hAnsi="Arial" w:cs="Arial"/>
          <w:color w:val="000000"/>
          <w:sz w:val="17"/>
          <w:szCs w:val="17"/>
        </w:rPr>
      </w:pPr>
      <w:r>
        <w:rPr>
          <w:rFonts w:ascii="Arial" w:hAnsi="Arial" w:cs="Arial"/>
          <w:color w:val="000000"/>
          <w:sz w:val="17"/>
          <w:szCs w:val="17"/>
        </w:rPr>
        <w:t>Un ago 20-gauge in una vena periferica della mano</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lastRenderedPageBreak/>
        <w:t>Questo è il metodo di accesso endovenoso più utilizzato sia in ospedale che nelle attività sanitarie in ambito pre-ospedaliero. Un catetere venoso periferico (CVP) è costituito da un breve</w:t>
      </w:r>
      <w:r>
        <w:rPr>
          <w:rStyle w:val="apple-converted-space"/>
          <w:rFonts w:ascii="Arial" w:hAnsi="Arial" w:cs="Arial"/>
          <w:color w:val="000000"/>
          <w:sz w:val="20"/>
          <w:szCs w:val="20"/>
        </w:rPr>
        <w:t> </w:t>
      </w:r>
      <w:hyperlink r:id="rId279" w:tooltip="Catetere" w:history="1">
        <w:r>
          <w:rPr>
            <w:rStyle w:val="Collegamentoipertestuale"/>
            <w:rFonts w:ascii="Arial" w:hAnsi="Arial" w:cs="Arial"/>
            <w:color w:val="0B0080"/>
            <w:sz w:val="20"/>
            <w:szCs w:val="20"/>
            <w:u w:val="none"/>
          </w:rPr>
          <w:t>catetere</w:t>
        </w:r>
      </w:hyperlink>
      <w:r>
        <w:rPr>
          <w:rStyle w:val="apple-converted-space"/>
          <w:rFonts w:ascii="Arial" w:hAnsi="Arial" w:cs="Arial"/>
          <w:color w:val="000000"/>
          <w:sz w:val="20"/>
          <w:szCs w:val="20"/>
        </w:rPr>
        <w:t> </w:t>
      </w:r>
      <w:r>
        <w:rPr>
          <w:rFonts w:ascii="Arial" w:hAnsi="Arial" w:cs="Arial"/>
          <w:color w:val="000000"/>
          <w:sz w:val="20"/>
          <w:szCs w:val="20"/>
        </w:rPr>
        <w:t>di pochi centimetri di lunghezza, inserito attraverso la cute in una</w:t>
      </w:r>
      <w:r>
        <w:rPr>
          <w:rStyle w:val="apple-converted-space"/>
          <w:rFonts w:ascii="Arial" w:hAnsi="Arial" w:cs="Arial"/>
          <w:color w:val="000000"/>
          <w:sz w:val="20"/>
          <w:szCs w:val="20"/>
        </w:rPr>
        <w:t> </w:t>
      </w:r>
      <w:hyperlink r:id="rId280" w:tooltip="Vena periferica (la pagina non esiste)" w:history="1">
        <w:r>
          <w:rPr>
            <w:rStyle w:val="Collegamentoipertestuale"/>
            <w:rFonts w:ascii="Arial" w:hAnsi="Arial" w:cs="Arial"/>
            <w:color w:val="A55858"/>
            <w:sz w:val="20"/>
            <w:szCs w:val="20"/>
            <w:u w:val="none"/>
          </w:rPr>
          <w:t>vena periferica</w:t>
        </w:r>
      </w:hyperlink>
      <w:r>
        <w:rPr>
          <w:rFonts w:ascii="Arial" w:hAnsi="Arial" w:cs="Arial"/>
          <w:color w:val="000000"/>
          <w:sz w:val="20"/>
          <w:szCs w:val="20"/>
        </w:rPr>
        <w:t>, vale a dire una qualsiasi vena non localizzata all'interno del torace o all'addome.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Questo è di solito un dispositivo a forma di cannula sormontante un ago (agocannula), cioè un dispositivo in cui un tubicino di plastica flessibile</w:t>
      </w:r>
      <w:r>
        <w:rPr>
          <w:rStyle w:val="apple-converted-space"/>
          <w:rFonts w:ascii="Arial" w:hAnsi="Arial" w:cs="Arial"/>
          <w:color w:val="000000"/>
          <w:sz w:val="20"/>
          <w:szCs w:val="20"/>
        </w:rPr>
        <w:t> </w:t>
      </w:r>
      <w:hyperlink r:id="rId281" w:tooltip="Cannula" w:history="1">
        <w:r>
          <w:rPr>
            <w:rStyle w:val="Collegamentoipertestuale"/>
            <w:rFonts w:ascii="Arial" w:hAnsi="Arial" w:cs="Arial"/>
            <w:color w:val="0B0080"/>
            <w:sz w:val="20"/>
            <w:szCs w:val="20"/>
            <w:u w:val="none"/>
          </w:rPr>
          <w:t>cannula</w:t>
        </w:r>
      </w:hyperlink>
      <w:r>
        <w:rPr>
          <w:rStyle w:val="apple-converted-space"/>
          <w:rFonts w:ascii="Arial" w:hAnsi="Arial" w:cs="Arial"/>
          <w:color w:val="000000"/>
          <w:sz w:val="20"/>
          <w:szCs w:val="20"/>
        </w:rPr>
        <w:t> </w:t>
      </w:r>
      <w:r>
        <w:rPr>
          <w:rFonts w:ascii="Arial" w:hAnsi="Arial" w:cs="Arial"/>
          <w:color w:val="000000"/>
          <w:sz w:val="20"/>
          <w:szCs w:val="20"/>
        </w:rPr>
        <w:t>viene montato sopra un ago di metallo</w:t>
      </w:r>
      <w:r>
        <w:rPr>
          <w:rStyle w:val="apple-converted-space"/>
          <w:rFonts w:ascii="Arial" w:hAnsi="Arial" w:cs="Arial"/>
          <w:color w:val="000000"/>
          <w:sz w:val="20"/>
          <w:szCs w:val="20"/>
        </w:rPr>
        <w:t> </w:t>
      </w:r>
      <w:hyperlink r:id="rId282" w:tooltip="Trocar" w:history="1">
        <w:r>
          <w:rPr>
            <w:rStyle w:val="Collegamentoipertestuale"/>
            <w:rFonts w:ascii="Arial" w:hAnsi="Arial" w:cs="Arial"/>
            <w:color w:val="0B0080"/>
            <w:sz w:val="20"/>
            <w:szCs w:val="20"/>
            <w:u w:val="none"/>
          </w:rPr>
          <w:t>trocar</w:t>
        </w:r>
      </w:hyperlink>
      <w:r>
        <w:rPr>
          <w:rFonts w:ascii="Arial" w:hAnsi="Arial" w:cs="Arial"/>
          <w:color w:val="000000"/>
          <w:sz w:val="20"/>
          <w:szCs w:val="20"/>
        </w:rPr>
        <w:t>. Una volta che la punta dell'ago e la cannula si trovano all'interno della vena il trocar viene ritirato e scartato in un contenitore rigido per aghi usati, e la cannula viene fatta avanzare all'interno della vena nella posizione considerata più appropriata e sicura. La raccolta di campioni di sangue può essere eseguita al momento dell'inserimento.</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Con questa tecnica può essere utilizzata ogni vena periferica accessibile, anche se il braccio e la mano sono le sedi di posizionamento più frequente. La gamba ed i piedi vengono utilizzati in misura molto minore. Nel</w:t>
      </w:r>
      <w:r>
        <w:rPr>
          <w:rStyle w:val="apple-converted-space"/>
          <w:rFonts w:ascii="Arial" w:hAnsi="Arial" w:cs="Arial"/>
          <w:color w:val="000000"/>
          <w:sz w:val="20"/>
          <w:szCs w:val="20"/>
        </w:rPr>
        <w:t> </w:t>
      </w:r>
      <w:hyperlink r:id="rId283" w:tooltip="Neonato" w:history="1">
        <w:r>
          <w:rPr>
            <w:rStyle w:val="Collegamentoipertestuale"/>
            <w:rFonts w:ascii="Arial" w:hAnsi="Arial" w:cs="Arial"/>
            <w:color w:val="0B0080"/>
            <w:sz w:val="20"/>
            <w:szCs w:val="20"/>
            <w:u w:val="none"/>
          </w:rPr>
          <w:t>neonato</w:t>
        </w:r>
      </w:hyperlink>
      <w:r>
        <w:rPr>
          <w:rStyle w:val="apple-converted-space"/>
          <w:rFonts w:ascii="Arial" w:hAnsi="Arial" w:cs="Arial"/>
          <w:color w:val="000000"/>
          <w:sz w:val="20"/>
          <w:szCs w:val="20"/>
        </w:rPr>
        <w:t> </w:t>
      </w:r>
      <w:r>
        <w:rPr>
          <w:rFonts w:ascii="Arial" w:hAnsi="Arial" w:cs="Arial"/>
          <w:color w:val="000000"/>
          <w:sz w:val="20"/>
          <w:szCs w:val="20"/>
        </w:rPr>
        <w:t>può essere indicato il posizionamento nelle vene del cuoio capelluto.</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Il calibro della cannula infusiva viene comunemente indicato in</w:t>
      </w:r>
      <w:r>
        <w:rPr>
          <w:rStyle w:val="apple-converted-space"/>
          <w:rFonts w:ascii="Arial" w:hAnsi="Arial" w:cs="Arial"/>
          <w:color w:val="000000"/>
          <w:sz w:val="20"/>
          <w:szCs w:val="20"/>
        </w:rPr>
        <w:t> </w:t>
      </w:r>
      <w:hyperlink r:id="rId284" w:tooltip="Gauge (unità di misura)" w:history="1">
        <w:r>
          <w:rPr>
            <w:rStyle w:val="Collegamentoipertestuale"/>
            <w:rFonts w:ascii="Arial" w:hAnsi="Arial" w:cs="Arial"/>
            <w:color w:val="0B0080"/>
            <w:sz w:val="20"/>
            <w:szCs w:val="20"/>
            <w:u w:val="none"/>
          </w:rPr>
          <w:t>gauge</w:t>
        </w:r>
      </w:hyperlink>
      <w:r>
        <w:rPr>
          <w:rFonts w:ascii="Arial" w:hAnsi="Arial" w:cs="Arial"/>
          <w:color w:val="000000"/>
          <w:sz w:val="20"/>
          <w:szCs w:val="20"/>
        </w:rPr>
        <w:t>. L'ago 14-gauge è decisamente una cannula di grandi dimensioni il cui utilizzo è più comune nei reparti di rianimazione. Gli aghi 24-gauge e 26-gauge sono all'altro estremo i più piccoli (utilizzo in ambito pediatrico). I formati più comuni sono l'ago 16-gauge (un calibro di medie dimensioni utilizzato per donazione di sangue e trasfusioni), gli aghi 18 e 20-gauge (per tutti gli utilizzi in particolare per infusioni e prelievi di sangue), e l'ago 22-gauge (utilizzato per adulti con vene di piccolo calibro od in ambito pediatrico). Le agocannule 12-gauce e le linee periferiche di calibro 14-gauge sono in grado di fornire grandi volumi di fluidi in breve tempo e questo rende conto della loro popolarità in medicina d'urgenza. Queste linee sono spesso chiamate "linee infusive per trauma".</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Per rendere la procedura più tollerabile per i bambini il personale medico può applicare un anestetico locale (come EMLA, una crema costituita da una emulsione di olio in acqua contenente un anestetico locale come la lidocaina e la prilocaina) circa 45 minuti prima della procedura.</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La parte di catetere che rimane al di fuori della pelle presenta delle ali di fisaggio. Generalmente alla base della cannula vi è una camera di visualizzazione molto trasparente che permette di vedere il sangue risalire e capire che il catetere è in vena. La cannula può essere collegata ad una siringa od una linea di infusione endovenosa, e bloccata con uno specifico tappo a vite. Molte cannule presentano nella parte superiore un sistema a valvola che viene spesso utilizzato per somministrare medicamenti "in bolo".</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In caso di shock può essere necessario ricorrere ad un'esposizione chirurgica della vena.</w:t>
      </w:r>
    </w:p>
    <w:p w:rsidR="00363BCB" w:rsidRDefault="00363BCB" w:rsidP="00363BCB">
      <w:pPr>
        <w:pStyle w:val="Titolo5"/>
        <w:shd w:val="clear" w:color="auto" w:fill="FFFFFF"/>
        <w:spacing w:before="0" w:after="72" w:line="288" w:lineRule="atLeast"/>
        <w:rPr>
          <w:rFonts w:ascii="Arial" w:hAnsi="Arial" w:cs="Arial"/>
          <w:color w:val="000000"/>
          <w:sz w:val="21"/>
          <w:szCs w:val="21"/>
        </w:rPr>
      </w:pPr>
      <w:r>
        <w:rPr>
          <w:rStyle w:val="mw-headline"/>
          <w:rFonts w:ascii="Arial" w:hAnsi="Arial" w:cs="Arial"/>
          <w:color w:val="000000"/>
          <w:sz w:val="21"/>
          <w:szCs w:val="21"/>
        </w:rPr>
        <w:t>Complicazioni</w:t>
      </w:r>
      <w:r>
        <w:rPr>
          <w:rStyle w:val="mw-editsection-bracket"/>
          <w:rFonts w:ascii="Arial" w:hAnsi="Arial" w:cs="Arial"/>
          <w:b/>
          <w:bCs/>
          <w:color w:val="555555"/>
          <w:sz w:val="24"/>
          <w:szCs w:val="24"/>
        </w:rPr>
        <w:t>[</w:t>
      </w:r>
      <w:hyperlink r:id="rId285" w:tooltip="Modifica la sezione Complicazioni" w:history="1">
        <w:r>
          <w:rPr>
            <w:rStyle w:val="Collegamentoipertestuale"/>
            <w:rFonts w:ascii="Arial" w:hAnsi="Arial" w:cs="Arial"/>
            <w:b/>
            <w:bCs/>
            <w:color w:val="0B0080"/>
            <w:sz w:val="24"/>
            <w:szCs w:val="24"/>
            <w:u w:val="none"/>
          </w:rPr>
          <w:t>modifica</w:t>
        </w:r>
      </w:hyperlink>
      <w:r>
        <w:rPr>
          <w:rStyle w:val="apple-converted-space"/>
          <w:rFonts w:ascii="Arial" w:hAnsi="Arial" w:cs="Arial"/>
          <w:b/>
          <w:bCs/>
          <w:color w:val="555555"/>
          <w:sz w:val="24"/>
          <w:szCs w:val="24"/>
        </w:rPr>
        <w:t> </w:t>
      </w:r>
      <w:r>
        <w:rPr>
          <w:rStyle w:val="mw-editsection-divider"/>
          <w:rFonts w:ascii="Arial" w:hAnsi="Arial" w:cs="Arial"/>
          <w:b/>
          <w:bCs/>
          <w:color w:val="555555"/>
          <w:sz w:val="24"/>
          <w:szCs w:val="24"/>
        </w:rPr>
        <w:t>|</w:t>
      </w:r>
      <w:r>
        <w:rPr>
          <w:rStyle w:val="apple-converted-space"/>
          <w:rFonts w:ascii="Arial" w:hAnsi="Arial" w:cs="Arial"/>
          <w:b/>
          <w:bCs/>
          <w:color w:val="555555"/>
          <w:sz w:val="24"/>
          <w:szCs w:val="24"/>
        </w:rPr>
        <w:t> </w:t>
      </w:r>
      <w:hyperlink r:id="rId286" w:tooltip="Modifica la sezione Complicazioni" w:history="1">
        <w:r>
          <w:rPr>
            <w:rStyle w:val="Collegamentoipertestuale"/>
            <w:rFonts w:ascii="Arial" w:hAnsi="Arial" w:cs="Arial"/>
            <w:b/>
            <w:bCs/>
            <w:color w:val="0B0080"/>
            <w:sz w:val="24"/>
            <w:szCs w:val="24"/>
            <w:u w:val="none"/>
          </w:rPr>
          <w:t>modifica sorgente</w:t>
        </w:r>
      </w:hyperlink>
      <w:r>
        <w:rPr>
          <w:rStyle w:val="mw-editsection-bracket"/>
          <w:rFonts w:ascii="Arial" w:hAnsi="Arial" w:cs="Arial"/>
          <w:b/>
          <w:bCs/>
          <w:color w:val="555555"/>
          <w:sz w:val="24"/>
          <w:szCs w:val="24"/>
        </w:rPr>
        <w:t>]</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Se la cannula non è posizionata correttamente, o la vena è particolarmente fragile e facile a rompersi, il sangue può fuoriuscire nei tessuti circostanti. Se si utilizza una cannula di questo tipo per somministrare farmaci si provoca inevitabilmente uno stravaso del farmaco che può portare ad edema, causando dolore e danni ai tessuti, e nel caso di alcuni farmaci addirittura a anche necrosi. A questo punto il sanitario che tenta di posizionare una nuova cannula è costretto a trovare un nuovo sito di accesso prossimale rispetto alla zona in cui si è verificata la rottura della vena per evitare lo stravaso dei farmaci attraverso la vena danneggiata. Per questo motivo è consigliabile tentare di posizionare la prima cannula nella vena appropriata più distalmente possibile.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Se per un paziente vi è la necessità di reperire con frequenza accessi venosi, le ripetute punture possono determinare cicatrici a carico delle vene e renderle "dure" e strette, il che con il tempo rende i posizionamenti di future linee di flusso estremamente difficili od anche impossibili.</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Una cannula periferica e.v. non può essere lasciata in sede per un tempo indeterminato, a causa del rischio di infezione nel punto di inserimento della cannula, la qual cosa provoca flebite, cellulite e sepsi. I Centers for Disease Control and Prevention degli USA aggiornano periodicamente le linee guida e consigliano la sostituzione della cannula ogni 96 ore.</w:t>
      </w:r>
      <w:hyperlink r:id="rId287" w:anchor="cite_note-1" w:history="1">
        <w:r>
          <w:rPr>
            <w:rStyle w:val="Collegamentoipertestuale"/>
            <w:rFonts w:ascii="Arial" w:hAnsi="Arial" w:cs="Arial"/>
            <w:color w:val="0B0080"/>
            <w:sz w:val="20"/>
            <w:szCs w:val="20"/>
            <w:u w:val="none"/>
            <w:vertAlign w:val="superscript"/>
          </w:rPr>
          <w:t>[1]</w:t>
        </w:r>
      </w:hyperlink>
      <w:r>
        <w:rPr>
          <w:rFonts w:ascii="Arial" w:hAnsi="Arial" w:cs="Arial"/>
          <w:color w:val="000000"/>
          <w:sz w:val="20"/>
          <w:szCs w:val="20"/>
        </w:rPr>
        <w:t xml:space="preserve">Questa raccomandazione è basata su studi organizzati per individuare le cause di infezione da Staphylococcus aureus meticillino-resistente (MRSA) negli ospedali. Nel Regno Unito, il Dipartimento di Sanità ha pubblicato un report sui fattori di rischio associati ad un aumento della infezione da MRSA. Tra questi vengono citati come principali fattori che possono aumentare il rischio di </w:t>
      </w:r>
      <w:r>
        <w:rPr>
          <w:rFonts w:ascii="Arial" w:hAnsi="Arial" w:cs="Arial"/>
          <w:color w:val="000000"/>
          <w:sz w:val="20"/>
          <w:szCs w:val="20"/>
        </w:rPr>
        <w:lastRenderedPageBreak/>
        <w:t>diffusione di ceppi batterici antibiotico resistenti la cannula endovenosa, i cateteri venosi centrali ed i cateteri urinari.</w:t>
      </w:r>
    </w:p>
    <w:p w:rsidR="00363BCB" w:rsidRDefault="00363BCB" w:rsidP="00363BCB">
      <w:pPr>
        <w:pStyle w:val="Titolo4"/>
        <w:shd w:val="clear" w:color="auto" w:fill="FFFFFF"/>
        <w:spacing w:before="0" w:after="72" w:line="288" w:lineRule="atLeast"/>
        <w:rPr>
          <w:rFonts w:ascii="Arial" w:hAnsi="Arial" w:cs="Arial"/>
          <w:color w:val="000000"/>
          <w:sz w:val="23"/>
          <w:szCs w:val="23"/>
        </w:rPr>
      </w:pPr>
      <w:r>
        <w:rPr>
          <w:rStyle w:val="mw-headline"/>
          <w:rFonts w:ascii="Arial" w:hAnsi="Arial" w:cs="Arial"/>
          <w:color w:val="000000"/>
          <w:sz w:val="23"/>
          <w:szCs w:val="23"/>
        </w:rPr>
        <w:t>Cateteri venosi centrali</w:t>
      </w:r>
      <w:r>
        <w:rPr>
          <w:rStyle w:val="mw-editsection-bracket"/>
          <w:rFonts w:ascii="Arial" w:hAnsi="Arial" w:cs="Arial"/>
          <w:b w:val="0"/>
          <w:bCs w:val="0"/>
          <w:color w:val="555555"/>
        </w:rPr>
        <w:t>[</w:t>
      </w:r>
      <w:hyperlink r:id="rId288" w:tooltip="Modifica la sezione Cateteri venosi centrali" w:history="1">
        <w:r>
          <w:rPr>
            <w:rStyle w:val="Collegamentoipertestuale"/>
            <w:rFonts w:ascii="Arial" w:hAnsi="Arial" w:cs="Arial"/>
            <w:b w:val="0"/>
            <w:bCs w:val="0"/>
            <w:color w:val="0B0080"/>
            <w:u w:val="none"/>
          </w:rPr>
          <w:t>modifica</w:t>
        </w:r>
      </w:hyperlink>
      <w:r>
        <w:rPr>
          <w:rStyle w:val="apple-converted-space"/>
          <w:rFonts w:ascii="Arial" w:hAnsi="Arial" w:cs="Arial"/>
          <w:b w:val="0"/>
          <w:bCs w:val="0"/>
          <w:color w:val="555555"/>
        </w:rPr>
        <w:t> </w:t>
      </w:r>
      <w:r>
        <w:rPr>
          <w:rStyle w:val="mw-editsection-divider"/>
          <w:rFonts w:ascii="Arial" w:hAnsi="Arial" w:cs="Arial"/>
          <w:b w:val="0"/>
          <w:bCs w:val="0"/>
          <w:color w:val="555555"/>
        </w:rPr>
        <w:t>|</w:t>
      </w:r>
      <w:r>
        <w:rPr>
          <w:rStyle w:val="apple-converted-space"/>
          <w:rFonts w:ascii="Arial" w:hAnsi="Arial" w:cs="Arial"/>
          <w:b w:val="0"/>
          <w:bCs w:val="0"/>
          <w:color w:val="555555"/>
        </w:rPr>
        <w:t> </w:t>
      </w:r>
      <w:hyperlink r:id="rId289" w:tooltip="Modifica la sezione Cateteri venosi centrali" w:history="1">
        <w:r>
          <w:rPr>
            <w:rStyle w:val="Collegamentoipertestuale"/>
            <w:rFonts w:ascii="Arial" w:hAnsi="Arial" w:cs="Arial"/>
            <w:b w:val="0"/>
            <w:bCs w:val="0"/>
            <w:color w:val="0B0080"/>
            <w:u w:val="none"/>
          </w:rPr>
          <w:t>modifica sorgente</w:t>
        </w:r>
      </w:hyperlink>
      <w:r>
        <w:rPr>
          <w:rStyle w:val="mw-editsection-bracket"/>
          <w:rFonts w:ascii="Arial" w:hAnsi="Arial" w:cs="Arial"/>
          <w:b w:val="0"/>
          <w:bCs w:val="0"/>
          <w:color w:val="555555"/>
        </w:rPr>
        <w:t>]</w:t>
      </w:r>
    </w:p>
    <w:p w:rsidR="00363BCB" w:rsidRDefault="00363BCB" w:rsidP="00363BCB">
      <w:pPr>
        <w:shd w:val="clear" w:color="auto" w:fill="F7F7F7"/>
        <w:spacing w:line="288"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095500" cy="1571625"/>
            <wp:effectExtent l="19050" t="0" r="0" b="0"/>
            <wp:docPr id="99" name="Immagine 99" descr="http://upload.wikimedia.org/wikipedia/commons/thumb/5/50/Central_line_equipment.jpg/220px-Central_line_equipment.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upload.wikimedia.org/wikipedia/commons/thumb/5/50/Central_line_equipment.jpg/220px-Central_line_equipment.jpg">
                      <a:hlinkClick r:id="rId186"/>
                    </pic:cNvPr>
                    <pic:cNvPicPr>
                      <a:picLocks noChangeAspect="1" noChangeArrowheads="1"/>
                    </pic:cNvPicPr>
                  </pic:nvPicPr>
                  <pic:blipFill>
                    <a:blip r:embed="rId290"/>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100" name="Immagine 100" descr="http://bits.wikimedia.org/static-1.23wmf3/skins/common/images/magnify-clip.png">
              <a:hlinkClick xmlns:a="http://schemas.openxmlformats.org/drawingml/2006/main" r:id="rId186"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bits.wikimedia.org/static-1.23wmf3/skins/common/images/magnify-clip.png">
                      <a:hlinkClick r:id="rId186"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rPr>
          <w:rFonts w:ascii="Arial" w:hAnsi="Arial" w:cs="Arial"/>
          <w:color w:val="000000"/>
          <w:sz w:val="17"/>
          <w:szCs w:val="17"/>
        </w:rPr>
      </w:pPr>
      <w:r>
        <w:rPr>
          <w:rFonts w:ascii="Arial" w:hAnsi="Arial" w:cs="Arial"/>
          <w:color w:val="000000"/>
          <w:sz w:val="17"/>
          <w:szCs w:val="17"/>
        </w:rPr>
        <w:t>Set per un catetere venoso centrale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Le linee di infusione e.v. centrali sfruttano un</w:t>
      </w:r>
      <w:r>
        <w:rPr>
          <w:rStyle w:val="apple-converted-space"/>
          <w:rFonts w:ascii="Arial" w:hAnsi="Arial" w:cs="Arial"/>
          <w:color w:val="000000"/>
          <w:sz w:val="20"/>
          <w:szCs w:val="20"/>
        </w:rPr>
        <w:t> </w:t>
      </w:r>
      <w:hyperlink r:id="rId291" w:tooltip="Catetere" w:history="1">
        <w:r>
          <w:rPr>
            <w:rStyle w:val="Collegamentoipertestuale"/>
            <w:rFonts w:ascii="Arial" w:hAnsi="Arial" w:cs="Arial"/>
            <w:color w:val="0B0080"/>
            <w:sz w:val="20"/>
            <w:szCs w:val="20"/>
            <w:u w:val="none"/>
          </w:rPr>
          <w:t>catetere</w:t>
        </w:r>
      </w:hyperlink>
      <w:r>
        <w:rPr>
          <w:rStyle w:val="apple-converted-space"/>
          <w:rFonts w:ascii="Arial" w:hAnsi="Arial" w:cs="Arial"/>
          <w:color w:val="000000"/>
          <w:sz w:val="20"/>
          <w:szCs w:val="20"/>
        </w:rPr>
        <w:t> </w:t>
      </w:r>
      <w:r>
        <w:rPr>
          <w:rFonts w:ascii="Arial" w:hAnsi="Arial" w:cs="Arial"/>
          <w:color w:val="000000"/>
          <w:sz w:val="20"/>
          <w:szCs w:val="20"/>
        </w:rPr>
        <w:t>posizionato all'interno di una grande vena, di solito la</w:t>
      </w:r>
      <w:r>
        <w:rPr>
          <w:rStyle w:val="apple-converted-space"/>
          <w:rFonts w:ascii="Arial" w:hAnsi="Arial" w:cs="Arial"/>
          <w:color w:val="000000"/>
          <w:sz w:val="20"/>
          <w:szCs w:val="20"/>
        </w:rPr>
        <w:t> </w:t>
      </w:r>
      <w:hyperlink r:id="rId292" w:tooltip="Vena cava superiore" w:history="1">
        <w:r>
          <w:rPr>
            <w:rStyle w:val="Collegamentoipertestuale"/>
            <w:rFonts w:ascii="Arial" w:hAnsi="Arial" w:cs="Arial"/>
            <w:color w:val="0B0080"/>
            <w:sz w:val="20"/>
            <w:szCs w:val="20"/>
            <w:u w:val="none"/>
          </w:rPr>
          <w:t>vena cava superiore</w:t>
        </w:r>
      </w:hyperlink>
      <w:r>
        <w:rPr>
          <w:rStyle w:val="apple-converted-space"/>
          <w:rFonts w:ascii="Arial" w:hAnsi="Arial" w:cs="Arial"/>
          <w:color w:val="000000"/>
          <w:sz w:val="20"/>
          <w:szCs w:val="20"/>
        </w:rPr>
        <w:t> </w:t>
      </w:r>
      <w:r>
        <w:rPr>
          <w:rFonts w:ascii="Arial" w:hAnsi="Arial" w:cs="Arial"/>
          <w:color w:val="000000"/>
          <w:sz w:val="20"/>
          <w:szCs w:val="20"/>
        </w:rPr>
        <w:t>o la</w:t>
      </w:r>
      <w:r>
        <w:rPr>
          <w:rStyle w:val="apple-converted-space"/>
          <w:rFonts w:ascii="Arial" w:hAnsi="Arial" w:cs="Arial"/>
          <w:color w:val="000000"/>
          <w:sz w:val="20"/>
          <w:szCs w:val="20"/>
        </w:rPr>
        <w:t> </w:t>
      </w:r>
      <w:hyperlink r:id="rId293" w:tooltip="Vena cava inferiore" w:history="1">
        <w:r>
          <w:rPr>
            <w:rStyle w:val="Collegamentoipertestuale"/>
            <w:rFonts w:ascii="Arial" w:hAnsi="Arial" w:cs="Arial"/>
            <w:color w:val="0B0080"/>
            <w:sz w:val="20"/>
            <w:szCs w:val="20"/>
            <w:u w:val="none"/>
          </w:rPr>
          <w:t>vena cava inferiore</w:t>
        </w:r>
      </w:hyperlink>
      <w:r>
        <w:rPr>
          <w:rFonts w:ascii="Arial" w:hAnsi="Arial" w:cs="Arial"/>
          <w:color w:val="000000"/>
          <w:sz w:val="20"/>
          <w:szCs w:val="20"/>
        </w:rPr>
        <w:t>, o l'atrio destro del cuore. Questo posizionamento presenta diversi vantaggi rispetto ad una linea e.v. periferica:</w:t>
      </w:r>
    </w:p>
    <w:p w:rsidR="00363BCB" w:rsidRDefault="00363BCB" w:rsidP="00550DA3">
      <w:pPr>
        <w:numPr>
          <w:ilvl w:val="0"/>
          <w:numId w:val="24"/>
        </w:numPr>
        <w:shd w:val="clear" w:color="auto" w:fill="FFFFFF"/>
        <w:spacing w:before="100" w:beforeAutospacing="1" w:after="24" w:line="288" w:lineRule="atLeast"/>
        <w:ind w:left="384"/>
        <w:rPr>
          <w:rFonts w:ascii="Arial" w:hAnsi="Arial" w:cs="Arial"/>
          <w:color w:val="000000"/>
          <w:sz w:val="20"/>
          <w:szCs w:val="20"/>
        </w:rPr>
      </w:pPr>
      <w:r>
        <w:rPr>
          <w:rFonts w:ascii="Arial" w:hAnsi="Arial" w:cs="Arial"/>
          <w:color w:val="000000"/>
          <w:sz w:val="20"/>
          <w:szCs w:val="20"/>
        </w:rPr>
        <w:t>Si possono somministrare liquidi e farmaci che sarebbero troppo irritanti per le vene periferiche a causa della loro concentrazione o della composizione chimica. Questi includono alcuni farmaci chemioterapici e le sostanze utilizzate per la</w:t>
      </w:r>
      <w:r>
        <w:rPr>
          <w:rStyle w:val="apple-converted-space"/>
          <w:rFonts w:ascii="Arial" w:hAnsi="Arial" w:cs="Arial"/>
          <w:color w:val="000000"/>
          <w:sz w:val="20"/>
          <w:szCs w:val="20"/>
        </w:rPr>
        <w:t> </w:t>
      </w:r>
      <w:hyperlink r:id="rId294" w:tooltip="Nutrizione parenterale" w:history="1">
        <w:r>
          <w:rPr>
            <w:rStyle w:val="Collegamentoipertestuale"/>
            <w:rFonts w:ascii="Arial" w:hAnsi="Arial" w:cs="Arial"/>
            <w:color w:val="0B0080"/>
            <w:sz w:val="20"/>
            <w:szCs w:val="20"/>
            <w:u w:val="none"/>
          </w:rPr>
          <w:t>nutrizione parenterale totale</w:t>
        </w:r>
      </w:hyperlink>
      <w:r>
        <w:rPr>
          <w:rFonts w:ascii="Arial" w:hAnsi="Arial" w:cs="Arial"/>
          <w:color w:val="000000"/>
          <w:sz w:val="20"/>
          <w:szCs w:val="20"/>
        </w:rPr>
        <w:t>.</w:t>
      </w:r>
    </w:p>
    <w:p w:rsidR="00363BCB" w:rsidRDefault="00363BCB" w:rsidP="00550DA3">
      <w:pPr>
        <w:numPr>
          <w:ilvl w:val="0"/>
          <w:numId w:val="24"/>
        </w:numPr>
        <w:shd w:val="clear" w:color="auto" w:fill="FFFFFF"/>
        <w:spacing w:before="100" w:beforeAutospacing="1" w:after="24" w:line="288" w:lineRule="atLeast"/>
        <w:ind w:left="384"/>
        <w:rPr>
          <w:rFonts w:ascii="Arial" w:hAnsi="Arial" w:cs="Arial"/>
          <w:color w:val="000000"/>
          <w:sz w:val="20"/>
          <w:szCs w:val="20"/>
        </w:rPr>
      </w:pPr>
      <w:r>
        <w:rPr>
          <w:rFonts w:ascii="Arial" w:hAnsi="Arial" w:cs="Arial"/>
          <w:color w:val="000000"/>
          <w:sz w:val="20"/>
          <w:szCs w:val="20"/>
        </w:rPr>
        <w:t>I farmaci raggiungono il cuore immediatamente, e sono distribuiti rapidamente al resto del corpo.</w:t>
      </w:r>
    </w:p>
    <w:p w:rsidR="00363BCB" w:rsidRDefault="00363BCB" w:rsidP="00550DA3">
      <w:pPr>
        <w:numPr>
          <w:ilvl w:val="0"/>
          <w:numId w:val="24"/>
        </w:numPr>
        <w:shd w:val="clear" w:color="auto" w:fill="FFFFFF"/>
        <w:spacing w:before="100" w:beforeAutospacing="1" w:after="24" w:line="288" w:lineRule="atLeast"/>
        <w:ind w:left="384"/>
        <w:rPr>
          <w:rFonts w:ascii="Arial" w:hAnsi="Arial" w:cs="Arial"/>
          <w:color w:val="000000"/>
          <w:sz w:val="20"/>
          <w:szCs w:val="20"/>
        </w:rPr>
      </w:pPr>
      <w:r>
        <w:rPr>
          <w:rFonts w:ascii="Arial" w:hAnsi="Arial" w:cs="Arial"/>
          <w:color w:val="000000"/>
          <w:sz w:val="20"/>
          <w:szCs w:val="20"/>
        </w:rPr>
        <w:t>Vi è spazio nel lumen del catetere, in modo che i farmaci possano essere somministrati contemporaneamente anche se non sarebbero chimicamente compatibili all'interno di un unico tubo.</w:t>
      </w:r>
    </w:p>
    <w:p w:rsidR="00363BCB" w:rsidRDefault="00363BCB" w:rsidP="00550DA3">
      <w:pPr>
        <w:numPr>
          <w:ilvl w:val="0"/>
          <w:numId w:val="24"/>
        </w:numPr>
        <w:shd w:val="clear" w:color="auto" w:fill="FFFFFF"/>
        <w:spacing w:before="100" w:beforeAutospacing="1" w:after="24" w:line="288" w:lineRule="atLeast"/>
        <w:ind w:left="384"/>
        <w:rPr>
          <w:rFonts w:ascii="Arial" w:hAnsi="Arial" w:cs="Arial"/>
          <w:color w:val="000000"/>
          <w:sz w:val="20"/>
          <w:szCs w:val="20"/>
        </w:rPr>
      </w:pPr>
      <w:r>
        <w:rPr>
          <w:rFonts w:ascii="Arial" w:hAnsi="Arial" w:cs="Arial"/>
          <w:color w:val="000000"/>
          <w:sz w:val="20"/>
          <w:szCs w:val="20"/>
        </w:rPr>
        <w:t>I sanitari sono in grado di misurare la</w:t>
      </w:r>
      <w:r>
        <w:rPr>
          <w:rStyle w:val="apple-converted-space"/>
          <w:rFonts w:ascii="Arial" w:hAnsi="Arial" w:cs="Arial"/>
          <w:color w:val="000000"/>
          <w:sz w:val="20"/>
          <w:szCs w:val="20"/>
        </w:rPr>
        <w:t> </w:t>
      </w:r>
      <w:hyperlink r:id="rId295" w:tooltip="Pressione venosa centrale" w:history="1">
        <w:r>
          <w:rPr>
            <w:rStyle w:val="Collegamentoipertestuale"/>
            <w:rFonts w:ascii="Arial" w:hAnsi="Arial" w:cs="Arial"/>
            <w:color w:val="0B0080"/>
            <w:sz w:val="20"/>
            <w:szCs w:val="20"/>
            <w:u w:val="none"/>
          </w:rPr>
          <w:t>pressione venosa centrale</w:t>
        </w:r>
      </w:hyperlink>
      <w:r>
        <w:rPr>
          <w:rStyle w:val="apple-converted-space"/>
          <w:rFonts w:ascii="Arial" w:hAnsi="Arial" w:cs="Arial"/>
          <w:color w:val="000000"/>
          <w:sz w:val="20"/>
          <w:szCs w:val="20"/>
        </w:rPr>
        <w:t> </w:t>
      </w:r>
      <w:r>
        <w:rPr>
          <w:rFonts w:ascii="Arial" w:hAnsi="Arial" w:cs="Arial"/>
          <w:color w:val="000000"/>
          <w:sz w:val="20"/>
          <w:szCs w:val="20"/>
        </w:rPr>
        <w:t>ed altre variabili fisiologiche attraverso la linea di infusione.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Linee infusive endovenose centrali comportano rischi di sanguinamento,</w:t>
      </w:r>
      <w:r>
        <w:rPr>
          <w:rStyle w:val="apple-converted-space"/>
          <w:rFonts w:ascii="Arial" w:hAnsi="Arial" w:cs="Arial"/>
          <w:color w:val="000000"/>
          <w:sz w:val="20"/>
          <w:szCs w:val="20"/>
        </w:rPr>
        <w:t> </w:t>
      </w:r>
      <w:hyperlink r:id="rId296" w:tooltip="Infezione" w:history="1">
        <w:r>
          <w:rPr>
            <w:rStyle w:val="Collegamentoipertestuale"/>
            <w:rFonts w:ascii="Arial" w:hAnsi="Arial" w:cs="Arial"/>
            <w:color w:val="0B0080"/>
            <w:sz w:val="20"/>
            <w:szCs w:val="20"/>
            <w:u w:val="none"/>
          </w:rPr>
          <w:t>infezione</w:t>
        </w:r>
      </w:hyperlink>
      <w:r>
        <w:rPr>
          <w:rFonts w:ascii="Arial" w:hAnsi="Arial" w:cs="Arial"/>
          <w:color w:val="000000"/>
          <w:sz w:val="20"/>
          <w:szCs w:val="20"/>
        </w:rPr>
        <w:t>,</w:t>
      </w:r>
      <w:r>
        <w:rPr>
          <w:rStyle w:val="apple-converted-space"/>
          <w:rFonts w:ascii="Arial" w:hAnsi="Arial" w:cs="Arial"/>
          <w:color w:val="000000"/>
          <w:sz w:val="20"/>
          <w:szCs w:val="20"/>
        </w:rPr>
        <w:t> </w:t>
      </w:r>
      <w:hyperlink r:id="rId297" w:tooltip="Gangrena" w:history="1">
        <w:r>
          <w:rPr>
            <w:rStyle w:val="Collegamentoipertestuale"/>
            <w:rFonts w:ascii="Arial" w:hAnsi="Arial" w:cs="Arial"/>
            <w:color w:val="0B0080"/>
            <w:sz w:val="20"/>
            <w:szCs w:val="20"/>
            <w:u w:val="none"/>
          </w:rPr>
          <w:t>gangrena</w:t>
        </w:r>
      </w:hyperlink>
      <w:r>
        <w:rPr>
          <w:rFonts w:ascii="Arial" w:hAnsi="Arial" w:cs="Arial"/>
          <w:color w:val="000000"/>
          <w:sz w:val="20"/>
          <w:szCs w:val="20"/>
        </w:rPr>
        <w:t>, tromboembolia ed embolia gassosa (vedi Rischi di seguito). Sono generalmente di più difficile inserzione in quanto le vene centrali non sono palpabili e richiedono un medico esperto nel loro posizionamento che conosca i punti di repere adeguati e/o utilizzi una sonda ad ultrasuoni per individuare con sicurezza la vena. Strutture circostanti alcune vene centrali, quali la</w:t>
      </w:r>
      <w:r>
        <w:rPr>
          <w:rStyle w:val="apple-converted-space"/>
          <w:rFonts w:ascii="Arial" w:hAnsi="Arial" w:cs="Arial"/>
          <w:color w:val="000000"/>
          <w:sz w:val="20"/>
          <w:szCs w:val="20"/>
        </w:rPr>
        <w:t> </w:t>
      </w:r>
      <w:hyperlink r:id="rId298" w:tooltip="Pleura" w:history="1">
        <w:r>
          <w:rPr>
            <w:rStyle w:val="Collegamentoipertestuale"/>
            <w:rFonts w:ascii="Arial" w:hAnsi="Arial" w:cs="Arial"/>
            <w:color w:val="0B0080"/>
            <w:sz w:val="20"/>
            <w:szCs w:val="20"/>
            <w:u w:val="none"/>
          </w:rPr>
          <w:t>pleura</w:t>
        </w:r>
      </w:hyperlink>
      <w:r>
        <w:rPr>
          <w:rStyle w:val="apple-converted-space"/>
          <w:rFonts w:ascii="Arial" w:hAnsi="Arial" w:cs="Arial"/>
          <w:color w:val="000000"/>
          <w:sz w:val="20"/>
          <w:szCs w:val="20"/>
        </w:rPr>
        <w:t> </w:t>
      </w:r>
      <w:r>
        <w:rPr>
          <w:rFonts w:ascii="Arial" w:hAnsi="Arial" w:cs="Arial"/>
          <w:color w:val="000000"/>
          <w:sz w:val="20"/>
          <w:szCs w:val="20"/>
        </w:rPr>
        <w:t>e la</w:t>
      </w:r>
      <w:r>
        <w:rPr>
          <w:rStyle w:val="apple-converted-space"/>
          <w:rFonts w:ascii="Arial" w:hAnsi="Arial" w:cs="Arial"/>
          <w:color w:val="000000"/>
          <w:sz w:val="20"/>
          <w:szCs w:val="20"/>
        </w:rPr>
        <w:t> </w:t>
      </w:r>
      <w:hyperlink r:id="rId299" w:tooltip="Carotide" w:history="1">
        <w:r>
          <w:rPr>
            <w:rStyle w:val="Collegamentoipertestuale"/>
            <w:rFonts w:ascii="Arial" w:hAnsi="Arial" w:cs="Arial"/>
            <w:color w:val="0B0080"/>
            <w:sz w:val="20"/>
            <w:szCs w:val="20"/>
            <w:u w:val="none"/>
          </w:rPr>
          <w:t>carotide</w:t>
        </w:r>
      </w:hyperlink>
      <w:r>
        <w:rPr>
          <w:rStyle w:val="apple-converted-space"/>
          <w:rFonts w:ascii="Arial" w:hAnsi="Arial" w:cs="Arial"/>
          <w:color w:val="000000"/>
          <w:sz w:val="20"/>
          <w:szCs w:val="20"/>
        </w:rPr>
        <w:t> </w:t>
      </w:r>
      <w:r>
        <w:rPr>
          <w:rFonts w:ascii="Arial" w:hAnsi="Arial" w:cs="Arial"/>
          <w:color w:val="000000"/>
          <w:sz w:val="20"/>
          <w:szCs w:val="20"/>
        </w:rPr>
        <w:t>possono essere danneggiate durante la procedura con il rischio conseguente di</w:t>
      </w:r>
      <w:r>
        <w:rPr>
          <w:rStyle w:val="apple-converted-space"/>
          <w:rFonts w:ascii="Arial" w:hAnsi="Arial" w:cs="Arial"/>
          <w:color w:val="000000"/>
          <w:sz w:val="20"/>
          <w:szCs w:val="20"/>
        </w:rPr>
        <w:t> </w:t>
      </w:r>
      <w:hyperlink r:id="rId300" w:tooltip="Pneumotorace" w:history="1">
        <w:r>
          <w:rPr>
            <w:rStyle w:val="Collegamentoipertestuale"/>
            <w:rFonts w:ascii="Arial" w:hAnsi="Arial" w:cs="Arial"/>
            <w:color w:val="0B0080"/>
            <w:sz w:val="20"/>
            <w:szCs w:val="20"/>
            <w:u w:val="none"/>
          </w:rPr>
          <w:t>pneumotorace</w:t>
        </w:r>
      </w:hyperlink>
      <w:r>
        <w:rPr>
          <w:rStyle w:val="apple-converted-space"/>
          <w:rFonts w:ascii="Arial" w:hAnsi="Arial" w:cs="Arial"/>
          <w:color w:val="000000"/>
          <w:sz w:val="20"/>
          <w:szCs w:val="20"/>
        </w:rPr>
        <w:t> </w:t>
      </w:r>
      <w:r>
        <w:rPr>
          <w:rFonts w:ascii="Arial" w:hAnsi="Arial" w:cs="Arial"/>
          <w:color w:val="000000"/>
          <w:sz w:val="20"/>
          <w:szCs w:val="20"/>
        </w:rPr>
        <w:t>od anche di incannulazione dell'arteria.</w:t>
      </w:r>
    </w:p>
    <w:p w:rsidR="00363BCB" w:rsidRDefault="00363BCB" w:rsidP="00363BCB">
      <w:pPr>
        <w:pStyle w:val="Titolo5"/>
        <w:shd w:val="clear" w:color="auto" w:fill="FFFFFF"/>
        <w:spacing w:before="0" w:after="72" w:line="288" w:lineRule="atLeast"/>
        <w:rPr>
          <w:rFonts w:ascii="Arial" w:hAnsi="Arial" w:cs="Arial"/>
          <w:color w:val="000000"/>
          <w:sz w:val="21"/>
          <w:szCs w:val="21"/>
        </w:rPr>
      </w:pPr>
      <w:r>
        <w:rPr>
          <w:rStyle w:val="mw-headline"/>
          <w:rFonts w:ascii="Arial" w:hAnsi="Arial" w:cs="Arial"/>
          <w:color w:val="000000"/>
          <w:sz w:val="21"/>
          <w:szCs w:val="21"/>
        </w:rPr>
        <w:t>Catetere centrale ad inserzione periferica (PICC)</w:t>
      </w:r>
      <w:r>
        <w:rPr>
          <w:rStyle w:val="mw-editsection-bracket"/>
          <w:rFonts w:ascii="Arial" w:hAnsi="Arial" w:cs="Arial"/>
          <w:b/>
          <w:bCs/>
          <w:color w:val="555555"/>
          <w:sz w:val="24"/>
          <w:szCs w:val="24"/>
        </w:rPr>
        <w:t>[</w:t>
      </w:r>
      <w:hyperlink r:id="rId301" w:tooltip="Modifica la sezione Catetere centrale ad inserzione periferica (PICC)" w:history="1">
        <w:r>
          <w:rPr>
            <w:rStyle w:val="Collegamentoipertestuale"/>
            <w:rFonts w:ascii="Arial" w:hAnsi="Arial" w:cs="Arial"/>
            <w:b/>
            <w:bCs/>
            <w:color w:val="0B0080"/>
            <w:sz w:val="24"/>
            <w:szCs w:val="24"/>
            <w:u w:val="none"/>
          </w:rPr>
          <w:t>modifica</w:t>
        </w:r>
      </w:hyperlink>
      <w:r>
        <w:rPr>
          <w:rStyle w:val="apple-converted-space"/>
          <w:rFonts w:ascii="Arial" w:hAnsi="Arial" w:cs="Arial"/>
          <w:b/>
          <w:bCs/>
          <w:color w:val="555555"/>
          <w:sz w:val="24"/>
          <w:szCs w:val="24"/>
        </w:rPr>
        <w:t> </w:t>
      </w:r>
      <w:r>
        <w:rPr>
          <w:rStyle w:val="mw-editsection-divider"/>
          <w:rFonts w:ascii="Arial" w:hAnsi="Arial" w:cs="Arial"/>
          <w:b/>
          <w:bCs/>
          <w:color w:val="555555"/>
          <w:sz w:val="24"/>
          <w:szCs w:val="24"/>
        </w:rPr>
        <w:t>|</w:t>
      </w:r>
      <w:r>
        <w:rPr>
          <w:rStyle w:val="apple-converted-space"/>
          <w:rFonts w:ascii="Arial" w:hAnsi="Arial" w:cs="Arial"/>
          <w:b/>
          <w:bCs/>
          <w:color w:val="555555"/>
          <w:sz w:val="24"/>
          <w:szCs w:val="24"/>
        </w:rPr>
        <w:t> </w:t>
      </w:r>
      <w:hyperlink r:id="rId302" w:tooltip="Modifica la sezione Catetere centrale ad inserzione periferica (PICC)" w:history="1">
        <w:r>
          <w:rPr>
            <w:rStyle w:val="Collegamentoipertestuale"/>
            <w:rFonts w:ascii="Arial" w:hAnsi="Arial" w:cs="Arial"/>
            <w:b/>
            <w:bCs/>
            <w:color w:val="0B0080"/>
            <w:sz w:val="24"/>
            <w:szCs w:val="24"/>
            <w:u w:val="none"/>
          </w:rPr>
          <w:t>modifica sorgente</w:t>
        </w:r>
      </w:hyperlink>
      <w:r>
        <w:rPr>
          <w:rStyle w:val="mw-editsection-bracket"/>
          <w:rFonts w:ascii="Arial" w:hAnsi="Arial" w:cs="Arial"/>
          <w:b/>
          <w:bCs/>
          <w:color w:val="555555"/>
          <w:sz w:val="24"/>
          <w:szCs w:val="24"/>
        </w:rPr>
        <w:t>]</w:t>
      </w:r>
    </w:p>
    <w:p w:rsidR="00363BCB" w:rsidRDefault="00363BCB" w:rsidP="00363BCB">
      <w:pPr>
        <w:shd w:val="clear" w:color="auto" w:fill="F7F7F7"/>
        <w:spacing w:line="288"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095500" cy="1571625"/>
            <wp:effectExtent l="19050" t="0" r="0" b="0"/>
            <wp:docPr id="101" name="Immagine 101" descr="http://upload.wikimedia.org/wikipedia/commons/thumb/6/6e/Seldinger_Set.jpg/220px-Seldinger_Set.jpg">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upload.wikimedia.org/wikipedia/commons/thumb/6/6e/Seldinger_Set.jpg/220px-Seldinger_Set.jpg">
                      <a:hlinkClick r:id="rId303"/>
                    </pic:cNvPr>
                    <pic:cNvPicPr>
                      <a:picLocks noChangeAspect="1" noChangeArrowheads="1"/>
                    </pic:cNvPicPr>
                  </pic:nvPicPr>
                  <pic:blipFill>
                    <a:blip r:embed="rId304"/>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102" name="Immagine 102" descr="http://bits.wikimedia.org/static-1.23wmf3/skins/common/images/magnify-clip.png">
              <a:hlinkClick xmlns:a="http://schemas.openxmlformats.org/drawingml/2006/main" r:id="rId303"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bits.wikimedia.org/static-1.23wmf3/skins/common/images/magnify-clip.png">
                      <a:hlinkClick r:id="rId303"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363BCB" w:rsidRPr="00363BCB" w:rsidRDefault="00363BCB" w:rsidP="00363BCB">
      <w:pPr>
        <w:shd w:val="clear" w:color="auto" w:fill="F7F7F7"/>
        <w:spacing w:line="336" w:lineRule="atLeast"/>
        <w:rPr>
          <w:rFonts w:ascii="Arial" w:hAnsi="Arial" w:cs="Arial"/>
          <w:color w:val="000000"/>
          <w:sz w:val="32"/>
          <w:szCs w:val="32"/>
        </w:rPr>
      </w:pPr>
      <w:r w:rsidRPr="00363BCB">
        <w:rPr>
          <w:rFonts w:ascii="Arial" w:hAnsi="Arial" w:cs="Arial"/>
          <w:color w:val="000000"/>
          <w:sz w:val="32"/>
          <w:szCs w:val="32"/>
        </w:rPr>
        <w:t>Un set predisposto per l'esecuzione della tecnica di Seldinger</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 xml:space="preserve">Linee infusive basate su un catetere venoso centrale inserito perifericamente (PICC) vengono utilizzate quando è richiesto l'accesso endovenoso per un periodo di tempo prolungato o quando il materiale da </w:t>
      </w:r>
      <w:r>
        <w:rPr>
          <w:rFonts w:ascii="Arial" w:hAnsi="Arial" w:cs="Arial"/>
          <w:color w:val="000000"/>
          <w:sz w:val="20"/>
          <w:szCs w:val="20"/>
        </w:rPr>
        <w:lastRenderedPageBreak/>
        <w:t>infondere potrebbe causare un veloce danneggiamento di una vena periferica od anche quando potrebbe essere troppo pericoloso il ricorso ad una linea infusiva centrale convenzionale. Gli usi tipici per un PICC includono: lunghi trattamenti chemioterapici, antibioticoterapia per via infusiva di lunga durata o nutrizione parenterale totale.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Una linea PICC viene inserita attraverso una guaina in una vena periferica ricorrendo alla</w:t>
      </w:r>
      <w:r>
        <w:rPr>
          <w:rStyle w:val="apple-converted-space"/>
          <w:rFonts w:ascii="Arial" w:hAnsi="Arial" w:cs="Arial"/>
          <w:color w:val="000000"/>
          <w:sz w:val="20"/>
          <w:szCs w:val="20"/>
        </w:rPr>
        <w:t> </w:t>
      </w:r>
      <w:hyperlink r:id="rId305" w:tooltip="Tecnica di Seldinger" w:history="1">
        <w:r>
          <w:rPr>
            <w:rStyle w:val="Collegamentoipertestuale"/>
            <w:rFonts w:ascii="Arial" w:hAnsi="Arial" w:cs="Arial"/>
            <w:color w:val="0B0080"/>
            <w:sz w:val="20"/>
            <w:szCs w:val="20"/>
            <w:u w:val="none"/>
          </w:rPr>
          <w:t>tecnica di Seldinger</w:t>
        </w:r>
      </w:hyperlink>
      <w:hyperlink r:id="rId306" w:anchor="cite_note-2" w:history="1">
        <w:r>
          <w:rPr>
            <w:rStyle w:val="Collegamentoipertestuale"/>
            <w:rFonts w:ascii="Arial" w:hAnsi="Arial" w:cs="Arial"/>
            <w:color w:val="0B0080"/>
            <w:sz w:val="20"/>
            <w:szCs w:val="20"/>
            <w:u w:val="none"/>
            <w:vertAlign w:val="superscript"/>
          </w:rPr>
          <w:t>[2]</w:t>
        </w:r>
      </w:hyperlink>
      <w:hyperlink r:id="rId307" w:anchor="cite_note-3" w:history="1">
        <w:r>
          <w:rPr>
            <w:rStyle w:val="Collegamentoipertestuale"/>
            <w:rFonts w:ascii="Arial" w:hAnsi="Arial" w:cs="Arial"/>
            <w:color w:val="0B0080"/>
            <w:sz w:val="20"/>
            <w:szCs w:val="20"/>
            <w:u w:val="none"/>
            <w:vertAlign w:val="superscript"/>
          </w:rPr>
          <w:t>[3]</w:t>
        </w:r>
      </w:hyperlink>
      <w:r>
        <w:rPr>
          <w:rStyle w:val="apple-converted-space"/>
          <w:rFonts w:ascii="Arial" w:hAnsi="Arial" w:cs="Arial"/>
          <w:color w:val="000000"/>
          <w:sz w:val="20"/>
          <w:szCs w:val="20"/>
        </w:rPr>
        <w:t> </w:t>
      </w:r>
      <w:r>
        <w:rPr>
          <w:rFonts w:ascii="Arial" w:hAnsi="Arial" w:cs="Arial"/>
          <w:color w:val="000000"/>
          <w:sz w:val="20"/>
          <w:szCs w:val="20"/>
        </w:rPr>
        <w:t>(una metodica che ricorrendo all'introduzione di una guida nell'ago, consente di impiegare aghi più sottili e, successivamente, di ricorrere a dilatatori e cannule, permettendo il posizionamento di cateteri di grande calibro) od alla tecnica di Seldinger modificata, sotto guida ecografica, solitamente nel braccio. Si avanza attentamente verso l'alto fino a quando il catetere è in</w:t>
      </w:r>
      <w:r>
        <w:rPr>
          <w:rStyle w:val="apple-converted-space"/>
          <w:rFonts w:ascii="Arial" w:hAnsi="Arial" w:cs="Arial"/>
          <w:color w:val="000000"/>
          <w:sz w:val="20"/>
          <w:szCs w:val="20"/>
        </w:rPr>
        <w:t> </w:t>
      </w:r>
      <w:hyperlink r:id="rId308" w:tooltip="Vena cava superiore" w:history="1">
        <w:r>
          <w:rPr>
            <w:rStyle w:val="Collegamentoipertestuale"/>
            <w:rFonts w:ascii="Arial" w:hAnsi="Arial" w:cs="Arial"/>
            <w:color w:val="0B0080"/>
            <w:sz w:val="20"/>
            <w:szCs w:val="20"/>
            <w:u w:val="none"/>
          </w:rPr>
          <w:t>vena cava superiore</w:t>
        </w:r>
      </w:hyperlink>
      <w:r>
        <w:rPr>
          <w:rStyle w:val="apple-converted-space"/>
          <w:rFonts w:ascii="Arial" w:hAnsi="Arial" w:cs="Arial"/>
          <w:color w:val="000000"/>
          <w:sz w:val="20"/>
          <w:szCs w:val="20"/>
        </w:rPr>
        <w:t> </w:t>
      </w:r>
      <w:r>
        <w:rPr>
          <w:rFonts w:ascii="Arial" w:hAnsi="Arial" w:cs="Arial"/>
          <w:color w:val="000000"/>
          <w:sz w:val="20"/>
          <w:szCs w:val="20"/>
        </w:rPr>
        <w:t>oppure si posiziona nell'</w:t>
      </w:r>
      <w:hyperlink r:id="rId309" w:tooltip="Atrio destro" w:history="1">
        <w:r>
          <w:rPr>
            <w:rStyle w:val="Collegamentoipertestuale"/>
            <w:rFonts w:ascii="Arial" w:hAnsi="Arial" w:cs="Arial"/>
            <w:color w:val="0B0080"/>
            <w:sz w:val="20"/>
            <w:szCs w:val="20"/>
            <w:u w:val="none"/>
          </w:rPr>
          <w:t>atrio destro</w:t>
        </w:r>
      </w:hyperlink>
      <w:r>
        <w:rPr>
          <w:rFonts w:ascii="Arial" w:hAnsi="Arial" w:cs="Arial"/>
          <w:color w:val="000000"/>
          <w:sz w:val="20"/>
          <w:szCs w:val="20"/>
        </w:rPr>
        <w:t>. Per un più preciso posizionamento si misura la distanza da un punto di riferimento esterno, ad esempio il sovrasternale, per valutare la lunghezza ottimale. A conferma del corretto posizionamento si esegue una</w:t>
      </w:r>
      <w:r>
        <w:rPr>
          <w:rStyle w:val="apple-converted-space"/>
          <w:rFonts w:ascii="Arial" w:hAnsi="Arial" w:cs="Arial"/>
          <w:color w:val="000000"/>
          <w:sz w:val="20"/>
          <w:szCs w:val="20"/>
        </w:rPr>
        <w:t> </w:t>
      </w:r>
      <w:hyperlink r:id="rId310" w:tooltip="Radiografia" w:history="1">
        <w:r>
          <w:rPr>
            <w:rStyle w:val="Collegamentoipertestuale"/>
            <w:rFonts w:ascii="Arial" w:hAnsi="Arial" w:cs="Arial"/>
            <w:color w:val="0B0080"/>
            <w:sz w:val="20"/>
            <w:szCs w:val="20"/>
            <w:u w:val="none"/>
          </w:rPr>
          <w:t>radiografia</w:t>
        </w:r>
      </w:hyperlink>
      <w:r>
        <w:rPr>
          <w:rStyle w:val="apple-converted-space"/>
          <w:rFonts w:ascii="Arial" w:hAnsi="Arial" w:cs="Arial"/>
          <w:color w:val="000000"/>
          <w:sz w:val="20"/>
          <w:szCs w:val="20"/>
        </w:rPr>
        <w:t> </w:t>
      </w:r>
      <w:r>
        <w:rPr>
          <w:rFonts w:ascii="Arial" w:hAnsi="Arial" w:cs="Arial"/>
          <w:color w:val="000000"/>
          <w:sz w:val="20"/>
          <w:szCs w:val="20"/>
        </w:rPr>
        <w:t>a raggi X, La radiografia è indispensabile se non si è fatto ricorso alla</w:t>
      </w:r>
      <w:r>
        <w:rPr>
          <w:rStyle w:val="apple-converted-space"/>
          <w:rFonts w:ascii="Arial" w:hAnsi="Arial" w:cs="Arial"/>
          <w:color w:val="000000"/>
          <w:sz w:val="20"/>
          <w:szCs w:val="20"/>
        </w:rPr>
        <w:t> </w:t>
      </w:r>
      <w:hyperlink r:id="rId311" w:tooltip="Fluoroscopia" w:history="1">
        <w:r>
          <w:rPr>
            <w:rStyle w:val="Collegamentoipertestuale"/>
            <w:rFonts w:ascii="Arial" w:hAnsi="Arial" w:cs="Arial"/>
            <w:color w:val="0B0080"/>
            <w:sz w:val="20"/>
            <w:szCs w:val="20"/>
            <w:u w:val="none"/>
          </w:rPr>
          <w:t>fluoroscopia</w:t>
        </w:r>
      </w:hyperlink>
      <w:r>
        <w:rPr>
          <w:rStyle w:val="apple-converted-space"/>
          <w:rFonts w:ascii="Arial" w:hAnsi="Arial" w:cs="Arial"/>
          <w:color w:val="000000"/>
          <w:sz w:val="20"/>
          <w:szCs w:val="20"/>
        </w:rPr>
        <w:t> </w:t>
      </w:r>
      <w:r>
        <w:rPr>
          <w:rFonts w:ascii="Arial" w:hAnsi="Arial" w:cs="Arial"/>
          <w:color w:val="000000"/>
          <w:sz w:val="20"/>
          <w:szCs w:val="20"/>
        </w:rPr>
        <w:t>durante l'inserimento.</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Una linea PICC può essere dotata di un unico tubo (single-lumen) e connettore, due (doppio-lumen) o tre (triple-lumen) compartimenti, ognuno di questi con il suo connettore esterno di pertinenza. Esternamente un PICC a singolo lume assomiglia ad un catetere e.v. periferico, tranne per il fatto che il tubo è leggermente più largo.</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L'inserzione richiede una protezione migliore rispetto a quella di una e.v. periferica, a causa del maggior rischio di infezioni gravi nel caso di disseminazione batterica attraverso il catetere. D'altro canto un PICC pone in misura minore il rischio di una infezione sistemica rispetto ad altri cateteri venosi centrali, perché il sito di inserzione è di solito più pulito più asciutto rispetto ai siti tipicamente utilizzati per le altre linee infusive centrali. Questo fatto aiuta a rallentare la crescita di quei batteri che possono raggiungere il flusso sanguigno viaggiando sotto la pelle e lungo la parete esterna del catetere.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Il vantaggio principale di un PICC rispetto ad altri tipi di linee infusive centrali è che è più sicuro da inserire e con un rischio relativamente basso di sanguinamento incontrollabile. Inoltre è sostanzialmente privo di rischio di danneggiamento dei polmoni e dei vasi sanguigni principali. Anche se è richiesto un minimo di addestramento, un PICC non deve essere necessariamente posizionato da un anestesista-rianimatore o da un chirurgo. Il PICC è anche discreto, non immediatamente identificabile ad una osservazione esterna, e con una corretta igiene, cura, ed un po' di fortuna, può essere lasciato in sede per mesi o anni, se necessario, per i pazienti che richiedono un trattamento prolungato.</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Lo svantaggio principale del PICC è che deve essere inserito e poi viaggiare attraverso una vena periferica relativamente piccola. Pertanto il suo decorso verso la vena cava superiore può essere in parte imprevedibile e quindi talvolta può essere tecnicamente difficile collocarlo in alcuni pazienti. Inoltre, poiché il PICC viaggia attraverso l'ascella, può piegarsi e divenire poco e per nulla utilizzabile.</w:t>
      </w:r>
    </w:p>
    <w:p w:rsidR="00363BCB" w:rsidRPr="00363BCB" w:rsidRDefault="00363BCB" w:rsidP="00363BCB">
      <w:pPr>
        <w:pStyle w:val="Titolo5"/>
        <w:shd w:val="clear" w:color="auto" w:fill="FFFFFF"/>
        <w:spacing w:before="0" w:after="72" w:line="288" w:lineRule="atLeast"/>
        <w:rPr>
          <w:rFonts w:ascii="Arial" w:hAnsi="Arial" w:cs="Arial"/>
          <w:color w:val="000000"/>
          <w:sz w:val="28"/>
          <w:szCs w:val="28"/>
        </w:rPr>
      </w:pPr>
      <w:r w:rsidRPr="00363BCB">
        <w:rPr>
          <w:rStyle w:val="mw-headline"/>
          <w:rFonts w:ascii="Arial" w:hAnsi="Arial" w:cs="Arial"/>
          <w:color w:val="000000"/>
          <w:sz w:val="28"/>
          <w:szCs w:val="28"/>
        </w:rPr>
        <w:t>Linee infusive venose centrali</w:t>
      </w:r>
      <w:r w:rsidRPr="00363BCB">
        <w:rPr>
          <w:rStyle w:val="mw-editsection-bracket"/>
          <w:rFonts w:ascii="Arial" w:hAnsi="Arial" w:cs="Arial"/>
          <w:b/>
          <w:bCs/>
          <w:color w:val="555555"/>
          <w:sz w:val="28"/>
          <w:szCs w:val="28"/>
        </w:rPr>
        <w:t>[</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Esistono diversi tipi di cateteri che prendono un percorso più diretto verso le vene centrali. Questi cateteri sono chiamati collettivamente</w:t>
      </w:r>
      <w:r>
        <w:rPr>
          <w:rStyle w:val="apple-converted-space"/>
          <w:rFonts w:ascii="Arial" w:hAnsi="Arial" w:cs="Arial"/>
          <w:color w:val="000000"/>
          <w:sz w:val="20"/>
          <w:szCs w:val="20"/>
        </w:rPr>
        <w:t> </w:t>
      </w:r>
      <w:r>
        <w:rPr>
          <w:rFonts w:ascii="Arial" w:hAnsi="Arial" w:cs="Arial"/>
          <w:i/>
          <w:iCs/>
          <w:color w:val="000000"/>
          <w:sz w:val="20"/>
          <w:szCs w:val="20"/>
        </w:rPr>
        <w:t>linee infusive venose centrali</w:t>
      </w:r>
      <w:r>
        <w:rPr>
          <w:rFonts w:ascii="Arial" w:hAnsi="Arial" w:cs="Arial"/>
          <w:color w:val="000000"/>
          <w:sz w:val="20"/>
          <w:szCs w:val="20"/>
        </w:rPr>
        <w:t>. Nel tipo più semplice di accesso venoso centrale, un catetere viene inserito in una succlavia, in giugulare interna o (meno comunemente) in una vena femorale e avanzati verso il cuore fino a raggiungere la vena cava superiore o l'atrio destro.</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Poiché tutte queste vene sono di calibro decisamente maggiore rispetto alle vene periferiche, in esse c'è un maggiore flusso di sangue oltre la punta del catetere. Ciò significa che eventuali farmaci irritanti possono essere diluiti più rapidamente e si riduce la possibilità di stravaso. Si ritiene attraverso un catetere venoso centrale vi sia la possibilità di infondere dei fluidi con maggiore velocità. Tuttavia spesso un catetere centrale è diviso in più lumen e quindi il diametro interno di ciascuno di essi è inferiore a quello di una grossa cannula periferica. In base alla legge di Poiseuille, a parità di tutte le altre variabili, il fatto che questi cateteri siano anche complessivamente più lunghi richiede una pressione maggiore per ottenere lo stesso flusso.</w:t>
      </w:r>
    </w:p>
    <w:p w:rsidR="00363BCB" w:rsidRDefault="00363BCB" w:rsidP="00363BCB">
      <w:pPr>
        <w:pStyle w:val="Titolo5"/>
        <w:shd w:val="clear" w:color="auto" w:fill="FFFFFF"/>
        <w:spacing w:before="0" w:after="72" w:line="288" w:lineRule="atLeast"/>
        <w:rPr>
          <w:rFonts w:ascii="Arial" w:hAnsi="Arial" w:cs="Arial"/>
          <w:color w:val="000000"/>
          <w:sz w:val="21"/>
          <w:szCs w:val="21"/>
        </w:rPr>
      </w:pPr>
      <w:r w:rsidRPr="00363BCB">
        <w:rPr>
          <w:rStyle w:val="mw-headline"/>
          <w:rFonts w:ascii="Arial" w:hAnsi="Arial" w:cs="Arial"/>
          <w:color w:val="000000"/>
          <w:sz w:val="32"/>
          <w:szCs w:val="32"/>
        </w:rPr>
        <w:lastRenderedPageBreak/>
        <w:t>Cateteri venosi parzialmente impiantati (a tunnel</w:t>
      </w:r>
      <w:r>
        <w:rPr>
          <w:rStyle w:val="mw-editsection-bracket"/>
          <w:rFonts w:ascii="Arial" w:hAnsi="Arial" w:cs="Arial"/>
          <w:b/>
          <w:bCs/>
          <w:color w:val="555555"/>
          <w:sz w:val="24"/>
          <w:szCs w:val="24"/>
        </w:rPr>
        <w:t>]</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Esiste un altro tipo di linea infusiva centrale, chiamata linea infusiva di Hickman o</w:t>
      </w:r>
      <w:r>
        <w:rPr>
          <w:rStyle w:val="apple-converted-space"/>
          <w:rFonts w:ascii="Arial" w:hAnsi="Arial" w:cs="Arial"/>
          <w:color w:val="000000"/>
          <w:sz w:val="20"/>
          <w:szCs w:val="20"/>
        </w:rPr>
        <w:t> </w:t>
      </w:r>
      <w:hyperlink r:id="rId312" w:tooltip="Catetere di Broviac (la pagina non esiste)" w:history="1">
        <w:r>
          <w:rPr>
            <w:rStyle w:val="Collegamentoipertestuale"/>
            <w:rFonts w:ascii="Arial" w:hAnsi="Arial" w:cs="Arial"/>
            <w:color w:val="A55858"/>
            <w:sz w:val="20"/>
            <w:szCs w:val="20"/>
            <w:u w:val="none"/>
          </w:rPr>
          <w:t>catetere di Broviac</w:t>
        </w:r>
      </w:hyperlink>
      <w:r>
        <w:rPr>
          <w:rFonts w:ascii="Arial" w:hAnsi="Arial" w:cs="Arial"/>
          <w:color w:val="000000"/>
          <w:sz w:val="20"/>
          <w:szCs w:val="20"/>
        </w:rPr>
        <w:t>. Questo tipo di cateteri vengono inseriti nella vena di destinazione e quindi emergono a breve distanza dopo un tragitto a "tunnel" sotto la pelle. Questo accorgimento riduce il rischio di</w:t>
      </w:r>
      <w:r>
        <w:rPr>
          <w:rStyle w:val="apple-converted-space"/>
          <w:rFonts w:ascii="Arial" w:hAnsi="Arial" w:cs="Arial"/>
          <w:color w:val="000000"/>
          <w:sz w:val="20"/>
          <w:szCs w:val="20"/>
        </w:rPr>
        <w:t> </w:t>
      </w:r>
      <w:hyperlink r:id="rId313" w:tooltip="Infezione" w:history="1">
        <w:r>
          <w:rPr>
            <w:rStyle w:val="Collegamentoipertestuale"/>
            <w:rFonts w:ascii="Arial" w:hAnsi="Arial" w:cs="Arial"/>
            <w:color w:val="0B0080"/>
            <w:sz w:val="20"/>
            <w:szCs w:val="20"/>
            <w:u w:val="none"/>
          </w:rPr>
          <w:t>infezione</w:t>
        </w:r>
      </w:hyperlink>
      <w:r>
        <w:rPr>
          <w:rFonts w:ascii="Arial" w:hAnsi="Arial" w:cs="Arial"/>
          <w:color w:val="000000"/>
          <w:sz w:val="20"/>
          <w:szCs w:val="20"/>
        </w:rPr>
        <w:t>, poiché i batteri presenti sulla superficie della pelle non sono in grado di viaggiare direttamente nella vena. Inoltre questi cateteri sono anche realizzati in materiali che hanno una resistenza intrinseca alle colonizzazioni da parte dei batteri ed alla tendenza alla</w:t>
      </w:r>
      <w:r>
        <w:rPr>
          <w:rStyle w:val="apple-converted-space"/>
          <w:rFonts w:ascii="Arial" w:hAnsi="Arial" w:cs="Arial"/>
          <w:color w:val="000000"/>
          <w:sz w:val="20"/>
          <w:szCs w:val="20"/>
        </w:rPr>
        <w:t> </w:t>
      </w:r>
      <w:hyperlink r:id="rId314" w:tooltip="Coagulazione" w:history="1">
        <w:r>
          <w:rPr>
            <w:rStyle w:val="Collegamentoipertestuale"/>
            <w:rFonts w:ascii="Arial" w:hAnsi="Arial" w:cs="Arial"/>
            <w:color w:val="0B0080"/>
            <w:sz w:val="20"/>
            <w:szCs w:val="20"/>
            <w:u w:val="none"/>
          </w:rPr>
          <w:t>coagulazione</w:t>
        </w:r>
      </w:hyperlink>
      <w:r>
        <w:rPr>
          <w:rFonts w:ascii="Arial" w:hAnsi="Arial" w:cs="Arial"/>
          <w:color w:val="000000"/>
          <w:sz w:val="20"/>
          <w:szCs w:val="20"/>
        </w:rPr>
        <w:t>.</w:t>
      </w:r>
    </w:p>
    <w:p w:rsidR="00363BCB" w:rsidRPr="00363BCB" w:rsidRDefault="00363BCB" w:rsidP="00363BCB">
      <w:pPr>
        <w:pStyle w:val="Titolo5"/>
        <w:shd w:val="clear" w:color="auto" w:fill="FFFFFF"/>
        <w:spacing w:before="0" w:after="72" w:line="288" w:lineRule="atLeast"/>
        <w:rPr>
          <w:rFonts w:ascii="Arial" w:hAnsi="Arial" w:cs="Arial"/>
          <w:color w:val="000000"/>
          <w:sz w:val="36"/>
          <w:szCs w:val="36"/>
        </w:rPr>
      </w:pPr>
      <w:r w:rsidRPr="00363BCB">
        <w:rPr>
          <w:rStyle w:val="mw-headline"/>
          <w:rFonts w:ascii="Arial" w:hAnsi="Arial" w:cs="Arial"/>
          <w:color w:val="000000"/>
          <w:sz w:val="36"/>
          <w:szCs w:val="36"/>
        </w:rPr>
        <w:t>Sistemi Port impiantabili sottocute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Un dispositivo Port (spesso indicata con il nome di un marchio come Port-a-Cath o MediPort ) è una linea venosa centrale che non dispone di un connettore esterno. Presenta invece un piccolo serbatoio che è rivestito in gomma siliconica che è impiantato sotto la pelle. Il</w:t>
      </w:r>
      <w:r>
        <w:rPr>
          <w:rStyle w:val="apple-converted-space"/>
          <w:rFonts w:ascii="Arial" w:hAnsi="Arial" w:cs="Arial"/>
          <w:color w:val="000000"/>
          <w:sz w:val="20"/>
          <w:szCs w:val="20"/>
        </w:rPr>
        <w:t> </w:t>
      </w:r>
      <w:hyperlink r:id="rId315" w:tooltip="Farmaco" w:history="1">
        <w:r>
          <w:rPr>
            <w:rStyle w:val="Collegamentoipertestuale"/>
            <w:rFonts w:ascii="Arial" w:hAnsi="Arial" w:cs="Arial"/>
            <w:color w:val="0B0080"/>
            <w:sz w:val="20"/>
            <w:szCs w:val="20"/>
            <w:u w:val="none"/>
          </w:rPr>
          <w:t>farmaco</w:t>
        </w:r>
      </w:hyperlink>
      <w:r>
        <w:rPr>
          <w:rStyle w:val="apple-converted-space"/>
          <w:rFonts w:ascii="Arial" w:hAnsi="Arial" w:cs="Arial"/>
          <w:color w:val="000000"/>
          <w:sz w:val="20"/>
          <w:szCs w:val="20"/>
        </w:rPr>
        <w:t> </w:t>
      </w:r>
      <w:r>
        <w:rPr>
          <w:rFonts w:ascii="Arial" w:hAnsi="Arial" w:cs="Arial"/>
          <w:color w:val="000000"/>
          <w:sz w:val="20"/>
          <w:szCs w:val="20"/>
        </w:rPr>
        <w:t>viene somministrato in modo intermittente inserendo un ago attraverso la pelle e perforando il silicone del serbatoio. Quando l'ago viene ritirato il coperchio in gomma siliconica del serbatoio si richiude. La copertura in silicone è progettata per resistere a centinaia di punture durante la sua vita. Il sistema port può essere lasciato nel corpo del paziente per anni. Se ciò avviene è tuttavia opportuno che il funzionamento del dispositivo sia verificato mensilmente e venga lavato con un</w:t>
      </w:r>
      <w:r>
        <w:rPr>
          <w:rStyle w:val="apple-converted-space"/>
          <w:rFonts w:ascii="Arial" w:hAnsi="Arial" w:cs="Arial"/>
          <w:color w:val="000000"/>
          <w:sz w:val="20"/>
          <w:szCs w:val="20"/>
        </w:rPr>
        <w:t> </w:t>
      </w:r>
      <w:hyperlink r:id="rId316" w:tooltip="Anticoagulante" w:history="1">
        <w:r>
          <w:rPr>
            <w:rStyle w:val="Collegamentoipertestuale"/>
            <w:rFonts w:ascii="Arial" w:hAnsi="Arial" w:cs="Arial"/>
            <w:color w:val="0B0080"/>
            <w:sz w:val="20"/>
            <w:szCs w:val="20"/>
            <w:u w:val="none"/>
          </w:rPr>
          <w:t>anticoagulante</w:t>
        </w:r>
      </w:hyperlink>
      <w:r>
        <w:rPr>
          <w:rFonts w:ascii="Arial" w:hAnsi="Arial" w:cs="Arial"/>
          <w:color w:val="000000"/>
          <w:sz w:val="20"/>
          <w:szCs w:val="20"/>
        </w:rPr>
        <w:t>, per evitare il rischio di occlusioni. Se il sistema dovesse ostruirsi aumenterebbe in modo esponenziale il rischio di</w:t>
      </w:r>
      <w:r>
        <w:rPr>
          <w:rStyle w:val="apple-converted-space"/>
          <w:rFonts w:ascii="Arial" w:hAnsi="Arial" w:cs="Arial"/>
          <w:color w:val="000000"/>
          <w:sz w:val="20"/>
          <w:szCs w:val="20"/>
        </w:rPr>
        <w:t> </w:t>
      </w:r>
      <w:hyperlink r:id="rId317" w:tooltip="Trombosi" w:history="1">
        <w:r>
          <w:rPr>
            <w:rStyle w:val="Collegamentoipertestuale"/>
            <w:rFonts w:ascii="Arial" w:hAnsi="Arial" w:cs="Arial"/>
            <w:color w:val="0B0080"/>
            <w:sz w:val="20"/>
            <w:szCs w:val="20"/>
            <w:u w:val="none"/>
          </w:rPr>
          <w:t>trombosi</w:t>
        </w:r>
      </w:hyperlink>
      <w:r>
        <w:rPr>
          <w:rStyle w:val="apple-converted-space"/>
          <w:rFonts w:ascii="Arial" w:hAnsi="Arial" w:cs="Arial"/>
          <w:color w:val="000000"/>
          <w:sz w:val="20"/>
          <w:szCs w:val="20"/>
        </w:rPr>
        <w:t> </w:t>
      </w:r>
      <w:r>
        <w:rPr>
          <w:rFonts w:ascii="Arial" w:hAnsi="Arial" w:cs="Arial"/>
          <w:color w:val="000000"/>
          <w:sz w:val="20"/>
          <w:szCs w:val="20"/>
        </w:rPr>
        <w:t>ed il correlato rischio di</w:t>
      </w:r>
      <w:r>
        <w:rPr>
          <w:rStyle w:val="apple-converted-space"/>
          <w:rFonts w:ascii="Arial" w:hAnsi="Arial" w:cs="Arial"/>
          <w:color w:val="000000"/>
          <w:sz w:val="20"/>
          <w:szCs w:val="20"/>
        </w:rPr>
        <w:t> </w:t>
      </w:r>
      <w:hyperlink r:id="rId318" w:tooltip="Embolizzazione" w:history="1">
        <w:r>
          <w:rPr>
            <w:rStyle w:val="Collegamentoipertestuale"/>
            <w:rFonts w:ascii="Arial" w:hAnsi="Arial" w:cs="Arial"/>
            <w:color w:val="0B0080"/>
            <w:sz w:val="20"/>
            <w:szCs w:val="20"/>
            <w:u w:val="none"/>
          </w:rPr>
          <w:t>embolizzazione</w:t>
        </w:r>
      </w:hyperlink>
      <w:r>
        <w:rPr>
          <w:rFonts w:ascii="Arial" w:hAnsi="Arial" w:cs="Arial"/>
          <w:color w:val="000000"/>
          <w:sz w:val="20"/>
          <w:szCs w:val="20"/>
        </w:rPr>
        <w:t>. La rimozione di un dispositivo port è di solito una procedura semplice che viene effettuata a livello ambulatoriale. Al contrario la messa a dimora di un simile sistema è decisamente più complessa ed un buon impianto è dipendente dall'abilità e dimestichezza del radiologo. I sistemi Port causano meno disagi ed hanno un minor rischio di infezione rispetto ai sistemi PICC. Sono quindi abitualmente utilizzati per i pazienti in trattamento intermittente a lungo termine.</w:t>
      </w:r>
    </w:p>
    <w:p w:rsidR="00363BCB" w:rsidRDefault="00363BCB" w:rsidP="00363BCB">
      <w:pPr>
        <w:pStyle w:val="Titolo2"/>
        <w:pBdr>
          <w:bottom w:val="single" w:sz="6" w:space="2" w:color="AAAAAA"/>
        </w:pBdr>
        <w:shd w:val="clear" w:color="auto" w:fill="FFFFFF"/>
        <w:spacing w:before="0" w:beforeAutospacing="0" w:after="144" w:afterAutospacing="0" w:line="288" w:lineRule="atLeast"/>
        <w:rPr>
          <w:rFonts w:ascii="Arial" w:hAnsi="Arial" w:cs="Arial"/>
          <w:b w:val="0"/>
          <w:bCs w:val="0"/>
          <w:color w:val="000000"/>
          <w:sz w:val="29"/>
          <w:szCs w:val="29"/>
        </w:rPr>
      </w:pPr>
      <w:r>
        <w:rPr>
          <w:rStyle w:val="mw-headline"/>
          <w:rFonts w:ascii="Arial" w:eastAsiaTheme="majorEastAsia" w:hAnsi="Arial" w:cs="Arial"/>
          <w:b w:val="0"/>
          <w:bCs w:val="0"/>
          <w:color w:val="000000"/>
          <w:sz w:val="29"/>
          <w:szCs w:val="29"/>
        </w:rPr>
        <w:t>Prodotti per infusione</w:t>
      </w:r>
    </w:p>
    <w:p w:rsidR="00363BCB" w:rsidRDefault="00363BCB" w:rsidP="00363BCB">
      <w:pPr>
        <w:shd w:val="clear" w:color="auto" w:fill="F7F7F7"/>
        <w:spacing w:line="288"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095500" cy="3724275"/>
            <wp:effectExtent l="19050" t="0" r="0" b="0"/>
            <wp:docPr id="103" name="Immagine 103" descr="http://upload.wikimedia.org/wikipedia/commons/thumb/d/d4/Iv1-07_014.jpg/220px-Iv1-07_014.jpg">
              <a:hlinkClick xmlns:a="http://schemas.openxmlformats.org/drawingml/2006/main" r:id="rId3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upload.wikimedia.org/wikipedia/commons/thumb/d/d4/Iv1-07_014.jpg/220px-Iv1-07_014.jpg">
                      <a:hlinkClick r:id="rId319"/>
                    </pic:cNvPr>
                    <pic:cNvPicPr>
                      <a:picLocks noChangeAspect="1" noChangeArrowheads="1"/>
                    </pic:cNvPicPr>
                  </pic:nvPicPr>
                  <pic:blipFill>
                    <a:blip r:embed="rId320"/>
                    <a:srcRect/>
                    <a:stretch>
                      <a:fillRect/>
                    </a:stretch>
                  </pic:blipFill>
                  <pic:spPr bwMode="auto">
                    <a:xfrm>
                      <a:off x="0" y="0"/>
                      <a:ext cx="2095500" cy="372427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104" name="Immagine 104" descr="http://bits.wikimedia.org/static-1.23wmf3/skins/common/images/magnify-clip.png">
              <a:hlinkClick xmlns:a="http://schemas.openxmlformats.org/drawingml/2006/main" r:id="rId319"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bits.wikimedia.org/static-1.23wmf3/skins/common/images/magnify-clip.png">
                      <a:hlinkClick r:id="rId319"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363BCB" w:rsidRDefault="00363BCB" w:rsidP="00363BCB">
      <w:pPr>
        <w:shd w:val="clear" w:color="auto" w:fill="F7F7F7"/>
        <w:spacing w:line="336" w:lineRule="atLeast"/>
        <w:rPr>
          <w:rFonts w:ascii="Arial" w:hAnsi="Arial" w:cs="Arial"/>
          <w:color w:val="000000"/>
          <w:sz w:val="17"/>
          <w:szCs w:val="17"/>
        </w:rPr>
      </w:pPr>
      <w:r>
        <w:rPr>
          <w:rFonts w:ascii="Arial" w:hAnsi="Arial" w:cs="Arial"/>
          <w:color w:val="000000"/>
          <w:sz w:val="17"/>
          <w:szCs w:val="17"/>
        </w:rPr>
        <w:t>Soluzione salina per via endovenosa (e.v.)</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lastRenderedPageBreak/>
        <w:t>Tramite la fleboclisi, si possono infondere svariate sostanze ed infusioni: colloidi, emoderivati, plasma, albumina, emazie concentrate, nutrizioni parenterali, cristalloidi, soluzione elettrolitica reidratante, soluzione fisiologica, soluzione Ringer acetato, soluzione</w:t>
      </w:r>
      <w:r>
        <w:rPr>
          <w:rStyle w:val="apple-converted-space"/>
          <w:rFonts w:ascii="Arial" w:hAnsi="Arial" w:cs="Arial"/>
          <w:color w:val="000000"/>
          <w:sz w:val="20"/>
          <w:szCs w:val="20"/>
        </w:rPr>
        <w:t> </w:t>
      </w:r>
      <w:hyperlink r:id="rId321" w:tooltip="Ringer lattato" w:history="1">
        <w:r>
          <w:rPr>
            <w:rStyle w:val="Collegamentoipertestuale"/>
            <w:rFonts w:ascii="Arial" w:hAnsi="Arial" w:cs="Arial"/>
            <w:color w:val="0B0080"/>
            <w:sz w:val="20"/>
            <w:szCs w:val="20"/>
            <w:u w:val="none"/>
          </w:rPr>
          <w:t>Ringer lattato</w:t>
        </w:r>
      </w:hyperlink>
      <w:r>
        <w:rPr>
          <w:rFonts w:ascii="Arial" w:hAnsi="Arial" w:cs="Arial"/>
          <w:color w:val="000000"/>
          <w:sz w:val="20"/>
          <w:szCs w:val="20"/>
        </w:rPr>
        <w:t>, svariati tipi di farmaci.</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In alcuni casi particolari si può ricorrere alla alimentazione di un soggetto (</w:t>
      </w:r>
      <w:hyperlink r:id="rId322" w:tooltip="Nutrizione artificiale" w:history="1">
        <w:r>
          <w:rPr>
            <w:rStyle w:val="Collegamentoipertestuale"/>
            <w:rFonts w:ascii="Arial" w:hAnsi="Arial" w:cs="Arial"/>
            <w:color w:val="0B0080"/>
            <w:sz w:val="20"/>
            <w:szCs w:val="20"/>
            <w:u w:val="none"/>
          </w:rPr>
          <w:t>Nutrizione artificiale</w:t>
        </w:r>
      </w:hyperlink>
      <w:r>
        <w:rPr>
          <w:rFonts w:ascii="Arial" w:hAnsi="Arial" w:cs="Arial"/>
          <w:color w:val="000000"/>
          <w:sz w:val="20"/>
          <w:szCs w:val="20"/>
        </w:rPr>
        <w:t>) per via endovenosa (</w:t>
      </w:r>
      <w:hyperlink r:id="rId323" w:tooltip="Nutrizione parenterale" w:history="1">
        <w:r>
          <w:rPr>
            <w:rStyle w:val="Collegamentoipertestuale"/>
            <w:rFonts w:ascii="Arial" w:hAnsi="Arial" w:cs="Arial"/>
            <w:color w:val="0B0080"/>
            <w:sz w:val="20"/>
            <w:szCs w:val="20"/>
            <w:u w:val="none"/>
          </w:rPr>
          <w:t>nutrizione parenterale</w:t>
        </w:r>
      </w:hyperlink>
      <w:r>
        <w:rPr>
          <w:rFonts w:ascii="Arial" w:hAnsi="Arial" w:cs="Arial"/>
          <w:color w:val="000000"/>
          <w:sz w:val="20"/>
          <w:szCs w:val="20"/>
        </w:rPr>
        <w:t>), bypassando sia il processo del mangiare che la digestione e l'assorbimento intestinale. I soggetti in nutrizione parenterale ricevono formule alimentari contenenti glucosio, aminoacidi, lipidi, sali e vitamine.</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Plasma expander</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Ci sono due tipi principali di</w:t>
      </w:r>
      <w:r>
        <w:rPr>
          <w:rStyle w:val="apple-converted-space"/>
          <w:rFonts w:ascii="Arial" w:hAnsi="Arial" w:cs="Arial"/>
          <w:color w:val="000000"/>
          <w:sz w:val="20"/>
          <w:szCs w:val="20"/>
        </w:rPr>
        <w:t> </w:t>
      </w:r>
      <w:hyperlink r:id="rId324" w:tooltip="Plasma expander" w:history="1">
        <w:r>
          <w:rPr>
            <w:rStyle w:val="Collegamentoipertestuale"/>
            <w:rFonts w:ascii="Arial" w:hAnsi="Arial" w:cs="Arial"/>
            <w:i/>
            <w:iCs/>
            <w:color w:val="0B0080"/>
            <w:sz w:val="20"/>
            <w:szCs w:val="20"/>
            <w:u w:val="none"/>
          </w:rPr>
          <w:t>plasma expander</w:t>
        </w:r>
      </w:hyperlink>
      <w:r>
        <w:rPr>
          <w:rFonts w:ascii="Arial" w:hAnsi="Arial" w:cs="Arial"/>
          <w:color w:val="000000"/>
          <w:sz w:val="20"/>
          <w:szCs w:val="20"/>
        </w:rPr>
        <w:t>: le sostanze cristalloidi e le sostanze colloidali. Le sostanze cristalloidi sono soluzioni acquose di sali minerali o di altre molecole solubili in acqua. Le sostanze colloidali sono invece soluzioni che contengono molecole più grandi ed insolubili, come ad esempio la</w:t>
      </w:r>
      <w:r>
        <w:rPr>
          <w:rStyle w:val="apple-converted-space"/>
          <w:rFonts w:ascii="Arial" w:hAnsi="Arial" w:cs="Arial"/>
          <w:color w:val="000000"/>
          <w:sz w:val="20"/>
          <w:szCs w:val="20"/>
        </w:rPr>
        <w:t> </w:t>
      </w:r>
      <w:hyperlink r:id="rId325" w:tooltip="Gelatina" w:history="1">
        <w:r>
          <w:rPr>
            <w:rStyle w:val="Collegamentoipertestuale"/>
            <w:rFonts w:ascii="Arial" w:hAnsi="Arial" w:cs="Arial"/>
            <w:color w:val="0B0080"/>
            <w:sz w:val="20"/>
            <w:szCs w:val="20"/>
            <w:u w:val="none"/>
          </w:rPr>
          <w:t>gelatina</w:t>
        </w:r>
      </w:hyperlink>
      <w:r>
        <w:rPr>
          <w:rFonts w:ascii="Arial" w:hAnsi="Arial" w:cs="Arial"/>
          <w:color w:val="000000"/>
          <w:sz w:val="20"/>
          <w:szCs w:val="20"/>
        </w:rPr>
        <w:t>. Il</w:t>
      </w:r>
      <w:r>
        <w:rPr>
          <w:rStyle w:val="apple-converted-space"/>
          <w:rFonts w:ascii="Arial" w:hAnsi="Arial" w:cs="Arial"/>
          <w:color w:val="000000"/>
          <w:sz w:val="20"/>
          <w:szCs w:val="20"/>
        </w:rPr>
        <w:t> </w:t>
      </w:r>
      <w:hyperlink r:id="rId326" w:tooltip="Sangue" w:history="1">
        <w:r>
          <w:rPr>
            <w:rStyle w:val="Collegamentoipertestuale"/>
            <w:rFonts w:ascii="Arial" w:hAnsi="Arial" w:cs="Arial"/>
            <w:color w:val="0B0080"/>
            <w:sz w:val="20"/>
            <w:szCs w:val="20"/>
            <w:u w:val="none"/>
          </w:rPr>
          <w:t>sangue</w:t>
        </w:r>
      </w:hyperlink>
      <w:r>
        <w:rPr>
          <w:rStyle w:val="apple-converted-space"/>
          <w:rFonts w:ascii="Arial" w:hAnsi="Arial" w:cs="Arial"/>
          <w:color w:val="000000"/>
          <w:sz w:val="20"/>
          <w:szCs w:val="20"/>
        </w:rPr>
        <w:t> </w:t>
      </w:r>
      <w:r>
        <w:rPr>
          <w:rFonts w:ascii="Arial" w:hAnsi="Arial" w:cs="Arial"/>
          <w:color w:val="000000"/>
          <w:sz w:val="20"/>
          <w:szCs w:val="20"/>
        </w:rPr>
        <w:t>è un colloide.</w:t>
      </w:r>
    </w:p>
    <w:p w:rsidR="00363BCB" w:rsidRDefault="00363BCB" w:rsidP="00550DA3">
      <w:pPr>
        <w:numPr>
          <w:ilvl w:val="0"/>
          <w:numId w:val="25"/>
        </w:numPr>
        <w:shd w:val="clear" w:color="auto" w:fill="FFFFFF"/>
        <w:spacing w:before="100" w:beforeAutospacing="1" w:after="24" w:line="288" w:lineRule="atLeast"/>
        <w:ind w:left="384"/>
        <w:rPr>
          <w:rFonts w:ascii="Arial" w:hAnsi="Arial" w:cs="Arial"/>
          <w:color w:val="000000"/>
          <w:sz w:val="20"/>
          <w:szCs w:val="20"/>
        </w:rPr>
      </w:pPr>
      <w:r>
        <w:rPr>
          <w:rFonts w:ascii="Arial" w:hAnsi="Arial" w:cs="Arial"/>
          <w:i/>
          <w:iCs/>
          <w:color w:val="000000"/>
          <w:sz w:val="20"/>
          <w:szCs w:val="20"/>
        </w:rPr>
        <w:t>Colloidi</w:t>
      </w:r>
      <w:r>
        <w:rPr>
          <w:rFonts w:ascii="Arial" w:hAnsi="Arial" w:cs="Arial"/>
          <w:color w:val="000000"/>
          <w:sz w:val="20"/>
          <w:szCs w:val="20"/>
        </w:rPr>
        <w:t>: facilitano il mantenimento di un'alta</w:t>
      </w:r>
      <w:r>
        <w:rPr>
          <w:rStyle w:val="apple-converted-space"/>
          <w:rFonts w:ascii="Arial" w:hAnsi="Arial" w:cs="Arial"/>
          <w:color w:val="000000"/>
          <w:sz w:val="20"/>
          <w:szCs w:val="20"/>
        </w:rPr>
        <w:t> </w:t>
      </w:r>
      <w:hyperlink r:id="rId327" w:tooltip="Pressione colloide osmotica (la pagina non esiste)" w:history="1">
        <w:r>
          <w:rPr>
            <w:rStyle w:val="Collegamentoipertestuale"/>
            <w:rFonts w:ascii="Arial" w:hAnsi="Arial" w:cs="Arial"/>
            <w:color w:val="A55858"/>
            <w:sz w:val="20"/>
            <w:szCs w:val="20"/>
            <w:u w:val="none"/>
          </w:rPr>
          <w:t>pressione colloide osmotica</w:t>
        </w:r>
      </w:hyperlink>
      <w:r>
        <w:rPr>
          <w:rStyle w:val="apple-converted-space"/>
          <w:rFonts w:ascii="Arial" w:hAnsi="Arial" w:cs="Arial"/>
          <w:color w:val="000000"/>
          <w:sz w:val="20"/>
          <w:szCs w:val="20"/>
        </w:rPr>
        <w:t> </w:t>
      </w:r>
      <w:r>
        <w:rPr>
          <w:rFonts w:ascii="Arial" w:hAnsi="Arial" w:cs="Arial"/>
          <w:color w:val="000000"/>
          <w:sz w:val="20"/>
          <w:szCs w:val="20"/>
        </w:rPr>
        <w:t>nel sangue, mentre, al contrario, questo parametro viene ad essere diminuito dai cristalloidi per una tendenza alla emodiluizione.</w:t>
      </w:r>
      <w:hyperlink r:id="rId328" w:anchor="cite_note-gregory-4" w:history="1">
        <w:r>
          <w:rPr>
            <w:rStyle w:val="Collegamentoipertestuale"/>
            <w:rFonts w:ascii="Arial" w:hAnsi="Arial" w:cs="Arial"/>
            <w:color w:val="0B0080"/>
            <w:sz w:val="20"/>
            <w:szCs w:val="20"/>
            <w:u w:val="none"/>
            <w:vertAlign w:val="superscript"/>
          </w:rPr>
          <w:t>[4]</w:t>
        </w:r>
      </w:hyperlink>
      <w:r>
        <w:rPr>
          <w:rStyle w:val="apple-converted-space"/>
          <w:rFonts w:ascii="Arial" w:hAnsi="Arial" w:cs="Arial"/>
          <w:color w:val="000000"/>
          <w:sz w:val="20"/>
          <w:szCs w:val="20"/>
        </w:rPr>
        <w:t> </w:t>
      </w:r>
      <w:r>
        <w:rPr>
          <w:rFonts w:ascii="Arial" w:hAnsi="Arial" w:cs="Arial"/>
          <w:color w:val="000000"/>
          <w:sz w:val="20"/>
          <w:szCs w:val="20"/>
        </w:rPr>
        <w:t>Tuttavia in ambito scientifico vi è ancora una vivace polemica per quanto riguarda l'effettiva differenza di efficacia tra le sostanze cristalloidi e e quelle colloidali.</w:t>
      </w:r>
      <w:hyperlink r:id="rId329" w:anchor="cite_note-gregory-4" w:history="1">
        <w:r>
          <w:rPr>
            <w:rStyle w:val="Collegamentoipertestuale"/>
            <w:rFonts w:ascii="Arial" w:hAnsi="Arial" w:cs="Arial"/>
            <w:color w:val="0B0080"/>
            <w:sz w:val="20"/>
            <w:szCs w:val="20"/>
            <w:u w:val="none"/>
            <w:vertAlign w:val="superscript"/>
          </w:rPr>
          <w:t>[4]</w:t>
        </w:r>
      </w:hyperlink>
      <w:r>
        <w:rPr>
          <w:rStyle w:val="apple-converted-space"/>
          <w:rFonts w:ascii="Arial" w:hAnsi="Arial" w:cs="Arial"/>
          <w:color w:val="000000"/>
          <w:sz w:val="20"/>
          <w:szCs w:val="20"/>
        </w:rPr>
        <w:t> </w:t>
      </w:r>
      <w:r>
        <w:rPr>
          <w:rFonts w:ascii="Arial" w:hAnsi="Arial" w:cs="Arial"/>
          <w:color w:val="000000"/>
          <w:sz w:val="20"/>
          <w:szCs w:val="20"/>
        </w:rPr>
        <w:t>Dal punto di vista dei costi va ricordato che le soluzioni cristalloidi sono generalmente molto più economiche rispetto a quelle colloidali.</w:t>
      </w:r>
      <w:hyperlink r:id="rId330" w:anchor="cite_note-gregory-4" w:history="1">
        <w:r>
          <w:rPr>
            <w:rStyle w:val="Collegamentoipertestuale"/>
            <w:rFonts w:ascii="Arial" w:hAnsi="Arial" w:cs="Arial"/>
            <w:color w:val="0B0080"/>
            <w:sz w:val="20"/>
            <w:szCs w:val="20"/>
            <w:u w:val="none"/>
            <w:vertAlign w:val="superscript"/>
          </w:rPr>
          <w:t>[4]</w:t>
        </w:r>
      </w:hyperlink>
      <w:hyperlink r:id="rId331" w:anchor="cite_note-5" w:history="1">
        <w:r>
          <w:rPr>
            <w:rStyle w:val="Collegamentoipertestuale"/>
            <w:rFonts w:ascii="Arial" w:hAnsi="Arial" w:cs="Arial"/>
            <w:color w:val="0B0080"/>
            <w:sz w:val="20"/>
            <w:szCs w:val="20"/>
            <w:u w:val="none"/>
            <w:vertAlign w:val="superscript"/>
          </w:rPr>
          <w:t>[5]</w:t>
        </w:r>
      </w:hyperlink>
      <w:hyperlink r:id="rId332" w:anchor="cite_note-6" w:history="1">
        <w:r>
          <w:rPr>
            <w:rStyle w:val="Collegamentoipertestuale"/>
            <w:rFonts w:ascii="Arial" w:hAnsi="Arial" w:cs="Arial"/>
            <w:color w:val="0B0080"/>
            <w:sz w:val="20"/>
            <w:szCs w:val="20"/>
            <w:u w:val="none"/>
            <w:vertAlign w:val="superscript"/>
          </w:rPr>
          <w:t>[6]</w:t>
        </w:r>
      </w:hyperlink>
    </w:p>
    <w:p w:rsidR="00363BCB" w:rsidRDefault="00363BCB" w:rsidP="00550DA3">
      <w:pPr>
        <w:numPr>
          <w:ilvl w:val="0"/>
          <w:numId w:val="25"/>
        </w:numPr>
        <w:shd w:val="clear" w:color="auto" w:fill="FFFFFF"/>
        <w:spacing w:before="100" w:beforeAutospacing="1" w:after="24" w:line="288" w:lineRule="atLeast"/>
        <w:ind w:left="384"/>
        <w:rPr>
          <w:rFonts w:ascii="Arial" w:hAnsi="Arial" w:cs="Arial"/>
          <w:color w:val="000000"/>
          <w:sz w:val="20"/>
          <w:szCs w:val="20"/>
        </w:rPr>
      </w:pPr>
      <w:r>
        <w:rPr>
          <w:rFonts w:ascii="Arial" w:hAnsi="Arial" w:cs="Arial"/>
          <w:i/>
          <w:iCs/>
          <w:color w:val="000000"/>
          <w:sz w:val="20"/>
          <w:szCs w:val="20"/>
        </w:rPr>
        <w:t>Cristalloidi</w:t>
      </w:r>
      <w:r>
        <w:rPr>
          <w:rFonts w:ascii="Arial" w:hAnsi="Arial" w:cs="Arial"/>
          <w:color w:val="000000"/>
          <w:sz w:val="20"/>
          <w:szCs w:val="20"/>
        </w:rPr>
        <w:t>: il fluido più comunemente usato tra le sostanze cristalloidi è certamente la normale soluzione salina (o</w:t>
      </w:r>
      <w:r>
        <w:rPr>
          <w:rStyle w:val="apple-converted-space"/>
          <w:rFonts w:ascii="Arial" w:hAnsi="Arial" w:cs="Arial"/>
          <w:color w:val="000000"/>
          <w:sz w:val="20"/>
          <w:szCs w:val="20"/>
        </w:rPr>
        <w:t> </w:t>
      </w:r>
      <w:hyperlink r:id="rId333" w:tooltip="Soluzione fisiologica" w:history="1">
        <w:r>
          <w:rPr>
            <w:rStyle w:val="Collegamentoipertestuale"/>
            <w:rFonts w:ascii="Arial" w:hAnsi="Arial" w:cs="Arial"/>
            <w:color w:val="0B0080"/>
            <w:sz w:val="20"/>
            <w:szCs w:val="20"/>
            <w:u w:val="none"/>
          </w:rPr>
          <w:t>soluzione fisiologica</w:t>
        </w:r>
      </w:hyperlink>
      <w:r>
        <w:rPr>
          <w:rFonts w:ascii="Arial" w:hAnsi="Arial" w:cs="Arial"/>
          <w:color w:val="000000"/>
          <w:sz w:val="20"/>
          <w:szCs w:val="20"/>
        </w:rPr>
        <w:t>), una soluzione di</w:t>
      </w:r>
      <w:r>
        <w:rPr>
          <w:rStyle w:val="apple-converted-space"/>
          <w:rFonts w:ascii="Arial" w:hAnsi="Arial" w:cs="Arial"/>
          <w:color w:val="000000"/>
          <w:sz w:val="20"/>
          <w:szCs w:val="20"/>
        </w:rPr>
        <w:t> </w:t>
      </w:r>
      <w:hyperlink r:id="rId334" w:tooltip="Cloruro di sodio" w:history="1">
        <w:r>
          <w:rPr>
            <w:rStyle w:val="Collegamentoipertestuale"/>
            <w:rFonts w:ascii="Arial" w:hAnsi="Arial" w:cs="Arial"/>
            <w:color w:val="0B0080"/>
            <w:sz w:val="20"/>
            <w:szCs w:val="20"/>
            <w:u w:val="none"/>
          </w:rPr>
          <w:t>cloruro di sodio</w:t>
        </w:r>
      </w:hyperlink>
      <w:r>
        <w:rPr>
          <w:rStyle w:val="apple-converted-space"/>
          <w:rFonts w:ascii="Arial" w:hAnsi="Arial" w:cs="Arial"/>
          <w:color w:val="000000"/>
          <w:sz w:val="20"/>
          <w:szCs w:val="20"/>
        </w:rPr>
        <w:t> </w:t>
      </w:r>
      <w:r>
        <w:rPr>
          <w:rFonts w:ascii="Arial" w:hAnsi="Arial" w:cs="Arial"/>
          <w:color w:val="000000"/>
          <w:sz w:val="20"/>
          <w:szCs w:val="20"/>
        </w:rPr>
        <w:t>allo 0,9% di concentrazione, che è</w:t>
      </w:r>
      <w:r>
        <w:rPr>
          <w:rStyle w:val="apple-converted-space"/>
          <w:rFonts w:ascii="Arial" w:hAnsi="Arial" w:cs="Arial"/>
          <w:color w:val="000000"/>
          <w:sz w:val="20"/>
          <w:szCs w:val="20"/>
        </w:rPr>
        <w:t> </w:t>
      </w:r>
      <w:r>
        <w:rPr>
          <w:rFonts w:ascii="Arial" w:hAnsi="Arial" w:cs="Arial"/>
          <w:i/>
          <w:iCs/>
          <w:color w:val="000000"/>
          <w:sz w:val="20"/>
          <w:szCs w:val="20"/>
        </w:rPr>
        <w:t>isotonica</w:t>
      </w:r>
      <w:r>
        <w:rPr>
          <w:rStyle w:val="apple-converted-space"/>
          <w:rFonts w:ascii="Arial" w:hAnsi="Arial" w:cs="Arial"/>
          <w:color w:val="000000"/>
          <w:sz w:val="20"/>
          <w:szCs w:val="20"/>
        </w:rPr>
        <w:t> </w:t>
      </w:r>
      <w:r>
        <w:rPr>
          <w:rFonts w:ascii="Arial" w:hAnsi="Arial" w:cs="Arial"/>
          <w:color w:val="000000"/>
          <w:sz w:val="20"/>
          <w:szCs w:val="20"/>
        </w:rPr>
        <w:t>con la concentrazione nel sangue. La soluzione Ringer lattato è un'altra soluzione isotonica spesso utilizzata per rimpiazzare grandi quantità di liquidi perse dal paziente.</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Emoderivati</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Un emoderivato (o prodotto derivato dal</w:t>
      </w:r>
      <w:r>
        <w:rPr>
          <w:rStyle w:val="apple-converted-space"/>
          <w:rFonts w:ascii="Arial" w:hAnsi="Arial" w:cs="Arial"/>
          <w:color w:val="000000"/>
          <w:sz w:val="20"/>
          <w:szCs w:val="20"/>
        </w:rPr>
        <w:t> </w:t>
      </w:r>
      <w:hyperlink r:id="rId335" w:tooltip="Sangue" w:history="1">
        <w:r>
          <w:rPr>
            <w:rStyle w:val="Collegamentoipertestuale"/>
            <w:rFonts w:ascii="Arial" w:hAnsi="Arial" w:cs="Arial"/>
            <w:color w:val="0B0080"/>
            <w:sz w:val="20"/>
            <w:szCs w:val="20"/>
            <w:u w:val="none"/>
          </w:rPr>
          <w:t>sangue</w:t>
        </w:r>
      </w:hyperlink>
      <w:r>
        <w:rPr>
          <w:rFonts w:ascii="Arial" w:hAnsi="Arial" w:cs="Arial"/>
          <w:color w:val="000000"/>
          <w:sz w:val="20"/>
          <w:szCs w:val="20"/>
        </w:rPr>
        <w:t>) è un qualsiasi componente del sangue che viene raccolto da un</w:t>
      </w:r>
      <w:r>
        <w:rPr>
          <w:rStyle w:val="apple-converted-space"/>
          <w:rFonts w:ascii="Arial" w:hAnsi="Arial" w:cs="Arial"/>
          <w:color w:val="000000"/>
          <w:sz w:val="20"/>
          <w:szCs w:val="20"/>
        </w:rPr>
        <w:t> </w:t>
      </w:r>
      <w:hyperlink r:id="rId336" w:tooltip="Donazione del sangue" w:history="1">
        <w:r>
          <w:rPr>
            <w:rStyle w:val="Collegamentoipertestuale"/>
            <w:rFonts w:ascii="Arial" w:hAnsi="Arial" w:cs="Arial"/>
            <w:color w:val="0B0080"/>
            <w:sz w:val="20"/>
            <w:szCs w:val="20"/>
            <w:u w:val="none"/>
          </w:rPr>
          <w:t>donatore</w:t>
        </w:r>
      </w:hyperlink>
      <w:r>
        <w:rPr>
          <w:rStyle w:val="apple-converted-space"/>
          <w:rFonts w:ascii="Arial" w:hAnsi="Arial" w:cs="Arial"/>
          <w:color w:val="000000"/>
          <w:sz w:val="20"/>
          <w:szCs w:val="20"/>
        </w:rPr>
        <w:t> </w:t>
      </w:r>
      <w:r>
        <w:rPr>
          <w:rFonts w:ascii="Arial" w:hAnsi="Arial" w:cs="Arial"/>
          <w:color w:val="000000"/>
          <w:sz w:val="20"/>
          <w:szCs w:val="20"/>
        </w:rPr>
        <w:t>per poter essere poi utilizzato tramite una</w:t>
      </w:r>
      <w:r>
        <w:rPr>
          <w:rStyle w:val="apple-converted-space"/>
          <w:rFonts w:ascii="Arial" w:hAnsi="Arial" w:cs="Arial"/>
          <w:color w:val="000000"/>
          <w:sz w:val="20"/>
          <w:szCs w:val="20"/>
        </w:rPr>
        <w:t> </w:t>
      </w:r>
      <w:hyperlink r:id="rId337" w:tooltip="Trasfusione" w:history="1">
        <w:r>
          <w:rPr>
            <w:rStyle w:val="Collegamentoipertestuale"/>
            <w:rFonts w:ascii="Arial" w:hAnsi="Arial" w:cs="Arial"/>
            <w:color w:val="0B0080"/>
            <w:sz w:val="20"/>
            <w:szCs w:val="20"/>
            <w:u w:val="none"/>
          </w:rPr>
          <w:t>trasfusione</w:t>
        </w:r>
      </w:hyperlink>
      <w:r>
        <w:rPr>
          <w:rStyle w:val="apple-converted-space"/>
          <w:rFonts w:ascii="Arial" w:hAnsi="Arial" w:cs="Arial"/>
          <w:color w:val="000000"/>
          <w:sz w:val="20"/>
          <w:szCs w:val="20"/>
        </w:rPr>
        <w:t> </w:t>
      </w:r>
      <w:r>
        <w:rPr>
          <w:rFonts w:ascii="Arial" w:hAnsi="Arial" w:cs="Arial"/>
          <w:color w:val="000000"/>
          <w:sz w:val="20"/>
          <w:szCs w:val="20"/>
        </w:rPr>
        <w:t>di sangue. Le trasfusioni di sangue possono salvare la vita in alcune situazioni particolari, ad esempio a seguito della perdita massiccia di sangue causa da un evento traumatico, oppure si può ricorrere ad esse per sostituire il sangue che viene perso durante un intervento chirurgico. Le trasfusioni di sangue, o solo di alcuni componenti del sangue, possono anche essere utilizzate per curare una grave</w:t>
      </w:r>
      <w:r>
        <w:rPr>
          <w:rStyle w:val="apple-converted-space"/>
          <w:rFonts w:ascii="Arial" w:hAnsi="Arial" w:cs="Arial"/>
          <w:color w:val="000000"/>
          <w:sz w:val="20"/>
          <w:szCs w:val="20"/>
        </w:rPr>
        <w:t> </w:t>
      </w:r>
      <w:hyperlink r:id="rId338" w:tooltip="Anemia" w:history="1">
        <w:r>
          <w:rPr>
            <w:rStyle w:val="Collegamentoipertestuale"/>
            <w:rFonts w:ascii="Arial" w:hAnsi="Arial" w:cs="Arial"/>
            <w:color w:val="0B0080"/>
            <w:sz w:val="20"/>
            <w:szCs w:val="20"/>
            <w:u w:val="none"/>
          </w:rPr>
          <w:t>anemia</w:t>
        </w:r>
      </w:hyperlink>
      <w:r>
        <w:rPr>
          <w:rStyle w:val="apple-converted-space"/>
          <w:rFonts w:ascii="Arial" w:hAnsi="Arial" w:cs="Arial"/>
          <w:color w:val="000000"/>
          <w:sz w:val="20"/>
          <w:szCs w:val="20"/>
        </w:rPr>
        <w:t> </w:t>
      </w:r>
      <w:r>
        <w:rPr>
          <w:rFonts w:ascii="Arial" w:hAnsi="Arial" w:cs="Arial"/>
          <w:color w:val="000000"/>
          <w:sz w:val="20"/>
          <w:szCs w:val="20"/>
        </w:rPr>
        <w:t>od una</w:t>
      </w:r>
      <w:r>
        <w:rPr>
          <w:rStyle w:val="apple-converted-space"/>
          <w:rFonts w:ascii="Arial" w:hAnsi="Arial" w:cs="Arial"/>
          <w:color w:val="000000"/>
          <w:sz w:val="20"/>
          <w:szCs w:val="20"/>
        </w:rPr>
        <w:t> </w:t>
      </w:r>
      <w:hyperlink r:id="rId339" w:tooltip="Trombocitopenia" w:history="1">
        <w:r>
          <w:rPr>
            <w:rStyle w:val="Collegamentoipertestuale"/>
            <w:rFonts w:ascii="Arial" w:hAnsi="Arial" w:cs="Arial"/>
            <w:color w:val="0B0080"/>
            <w:sz w:val="20"/>
            <w:szCs w:val="20"/>
            <w:u w:val="none"/>
          </w:rPr>
          <w:t>trombocitopenia</w:t>
        </w:r>
      </w:hyperlink>
      <w:r>
        <w:rPr>
          <w:rStyle w:val="apple-converted-space"/>
          <w:rFonts w:ascii="Arial" w:hAnsi="Arial" w:cs="Arial"/>
          <w:color w:val="000000"/>
          <w:sz w:val="20"/>
          <w:szCs w:val="20"/>
        </w:rPr>
        <w:t> </w:t>
      </w:r>
      <w:r>
        <w:rPr>
          <w:rFonts w:ascii="Arial" w:hAnsi="Arial" w:cs="Arial"/>
          <w:color w:val="000000"/>
          <w:sz w:val="20"/>
          <w:szCs w:val="20"/>
        </w:rPr>
        <w:t>causata da una malattia del sangue. Le persone con</w:t>
      </w:r>
      <w:r>
        <w:rPr>
          <w:rStyle w:val="apple-converted-space"/>
          <w:rFonts w:ascii="Arial" w:hAnsi="Arial" w:cs="Arial"/>
          <w:color w:val="000000"/>
          <w:sz w:val="20"/>
          <w:szCs w:val="20"/>
        </w:rPr>
        <w:t> </w:t>
      </w:r>
      <w:hyperlink r:id="rId340" w:tooltip="Emofilia" w:history="1">
        <w:r>
          <w:rPr>
            <w:rStyle w:val="Collegamentoipertestuale"/>
            <w:rFonts w:ascii="Arial" w:hAnsi="Arial" w:cs="Arial"/>
            <w:color w:val="0B0080"/>
            <w:sz w:val="20"/>
            <w:szCs w:val="20"/>
            <w:u w:val="none"/>
          </w:rPr>
          <w:t>emofilia</w:t>
        </w:r>
      </w:hyperlink>
      <w:r>
        <w:rPr>
          <w:rStyle w:val="apple-converted-space"/>
          <w:rFonts w:ascii="Arial" w:hAnsi="Arial" w:cs="Arial"/>
          <w:color w:val="000000"/>
          <w:sz w:val="20"/>
          <w:szCs w:val="20"/>
        </w:rPr>
        <w:t> </w:t>
      </w:r>
      <w:r>
        <w:rPr>
          <w:rFonts w:ascii="Arial" w:hAnsi="Arial" w:cs="Arial"/>
          <w:color w:val="000000"/>
          <w:sz w:val="20"/>
          <w:szCs w:val="20"/>
        </w:rPr>
        <w:t>non necessitano di trasfusioni di sangue intero, ma solo di una parte del sangue, cioè di un</w:t>
      </w:r>
      <w:r>
        <w:rPr>
          <w:rStyle w:val="apple-converted-space"/>
          <w:rFonts w:ascii="Arial" w:hAnsi="Arial" w:cs="Arial"/>
          <w:color w:val="000000"/>
          <w:sz w:val="20"/>
          <w:szCs w:val="20"/>
        </w:rPr>
        <w:t> </w:t>
      </w:r>
      <w:hyperlink r:id="rId341" w:tooltip="Coagulazione del sangue" w:history="1">
        <w:r>
          <w:rPr>
            <w:rStyle w:val="Collegamentoipertestuale"/>
            <w:rFonts w:ascii="Arial" w:hAnsi="Arial" w:cs="Arial"/>
            <w:color w:val="0B0080"/>
            <w:sz w:val="20"/>
            <w:szCs w:val="20"/>
            <w:u w:val="none"/>
          </w:rPr>
          <w:t>fattore della coagulazione</w:t>
        </w:r>
      </w:hyperlink>
      <w:r>
        <w:rPr>
          <w:rFonts w:ascii="Arial" w:hAnsi="Arial" w:cs="Arial"/>
          <w:color w:val="000000"/>
          <w:sz w:val="20"/>
          <w:szCs w:val="20"/>
        </w:rPr>
        <w:t>, generalmente del fattore VIII o del IX. Le persone affette da</w:t>
      </w:r>
      <w:r>
        <w:rPr>
          <w:rStyle w:val="apple-converted-space"/>
          <w:rFonts w:ascii="Arial" w:hAnsi="Arial" w:cs="Arial"/>
          <w:color w:val="000000"/>
          <w:sz w:val="20"/>
          <w:szCs w:val="20"/>
        </w:rPr>
        <w:t> </w:t>
      </w:r>
      <w:hyperlink r:id="rId342" w:tooltip="Anemia a cellule falciformi" w:history="1">
        <w:r>
          <w:rPr>
            <w:rStyle w:val="Collegamentoipertestuale"/>
            <w:rFonts w:ascii="Arial" w:hAnsi="Arial" w:cs="Arial"/>
            <w:color w:val="0B0080"/>
            <w:sz w:val="20"/>
            <w:szCs w:val="20"/>
            <w:u w:val="none"/>
          </w:rPr>
          <w:t>malattia a cellule falciformi</w:t>
        </w:r>
      </w:hyperlink>
      <w:r>
        <w:rPr>
          <w:rStyle w:val="apple-converted-space"/>
          <w:rFonts w:ascii="Arial" w:hAnsi="Arial" w:cs="Arial"/>
          <w:color w:val="000000"/>
          <w:sz w:val="20"/>
          <w:szCs w:val="20"/>
        </w:rPr>
        <w:t> </w:t>
      </w:r>
      <w:r>
        <w:rPr>
          <w:rFonts w:ascii="Arial" w:hAnsi="Arial" w:cs="Arial"/>
          <w:color w:val="000000"/>
          <w:sz w:val="20"/>
          <w:szCs w:val="20"/>
        </w:rPr>
        <w:t>possono richiedere frequenti trasfusioni di sangue. Le prime trasfusioni di sangue erano costituite da sangue intero. Tuttavia nella pratica medica moderna si preferisce trasfondere solo alcuni componenti del sangue che necessitano al paziente: ad esempio</w:t>
      </w:r>
      <w:r>
        <w:rPr>
          <w:rStyle w:val="apple-converted-space"/>
          <w:rFonts w:ascii="Arial" w:hAnsi="Arial" w:cs="Arial"/>
          <w:color w:val="000000"/>
          <w:sz w:val="20"/>
          <w:szCs w:val="20"/>
        </w:rPr>
        <w:t> </w:t>
      </w:r>
      <w:hyperlink r:id="rId343" w:tooltip="Emazie" w:history="1">
        <w:r>
          <w:rPr>
            <w:rStyle w:val="Collegamentoipertestuale"/>
            <w:rFonts w:ascii="Arial" w:hAnsi="Arial" w:cs="Arial"/>
            <w:color w:val="0B0080"/>
            <w:sz w:val="20"/>
            <w:szCs w:val="20"/>
            <w:u w:val="none"/>
          </w:rPr>
          <w:t>emazie</w:t>
        </w:r>
      </w:hyperlink>
      <w:r>
        <w:rPr>
          <w:rStyle w:val="apple-converted-space"/>
          <w:rFonts w:ascii="Arial" w:hAnsi="Arial" w:cs="Arial"/>
          <w:color w:val="000000"/>
          <w:sz w:val="20"/>
          <w:szCs w:val="20"/>
        </w:rPr>
        <w:t> </w:t>
      </w:r>
      <w:r>
        <w:rPr>
          <w:rFonts w:ascii="Arial" w:hAnsi="Arial" w:cs="Arial"/>
          <w:color w:val="000000"/>
          <w:sz w:val="20"/>
          <w:szCs w:val="20"/>
        </w:rPr>
        <w:t>concentrate,</w:t>
      </w:r>
      <w:r>
        <w:rPr>
          <w:rStyle w:val="apple-converted-space"/>
          <w:rFonts w:ascii="Arial" w:hAnsi="Arial" w:cs="Arial"/>
          <w:color w:val="000000"/>
          <w:sz w:val="20"/>
          <w:szCs w:val="20"/>
        </w:rPr>
        <w:t> </w:t>
      </w:r>
      <w:hyperlink r:id="rId344" w:tooltip="Plasma (biologia)" w:history="1">
        <w:r>
          <w:rPr>
            <w:rStyle w:val="Collegamentoipertestuale"/>
            <w:rFonts w:ascii="Arial" w:hAnsi="Arial" w:cs="Arial"/>
            <w:color w:val="0B0080"/>
            <w:sz w:val="20"/>
            <w:szCs w:val="20"/>
            <w:u w:val="none"/>
          </w:rPr>
          <w:t>plasma</w:t>
        </w:r>
      </w:hyperlink>
      <w:r>
        <w:rPr>
          <w:rStyle w:val="apple-converted-space"/>
          <w:rFonts w:ascii="Arial" w:hAnsi="Arial" w:cs="Arial"/>
          <w:color w:val="000000"/>
          <w:sz w:val="20"/>
          <w:szCs w:val="20"/>
        </w:rPr>
        <w:t> </w:t>
      </w:r>
      <w:r>
        <w:rPr>
          <w:rFonts w:ascii="Arial" w:hAnsi="Arial" w:cs="Arial"/>
          <w:color w:val="000000"/>
          <w:sz w:val="20"/>
          <w:szCs w:val="20"/>
        </w:rPr>
        <w:t>fresco congelato,</w:t>
      </w:r>
      <w:r>
        <w:rPr>
          <w:rStyle w:val="apple-converted-space"/>
          <w:rFonts w:ascii="Arial" w:hAnsi="Arial" w:cs="Arial"/>
          <w:color w:val="000000"/>
          <w:sz w:val="20"/>
          <w:szCs w:val="20"/>
        </w:rPr>
        <w:t> </w:t>
      </w:r>
      <w:hyperlink r:id="rId345" w:tooltip="Albumina" w:history="1">
        <w:r>
          <w:rPr>
            <w:rStyle w:val="Collegamentoipertestuale"/>
            <w:rFonts w:ascii="Arial" w:hAnsi="Arial" w:cs="Arial"/>
            <w:color w:val="0B0080"/>
            <w:sz w:val="20"/>
            <w:szCs w:val="20"/>
            <w:u w:val="none"/>
          </w:rPr>
          <w:t>albumina</w:t>
        </w:r>
      </w:hyperlink>
      <w:hyperlink r:id="rId346" w:anchor="cite_note-7" w:history="1">
        <w:r>
          <w:rPr>
            <w:rStyle w:val="Collegamentoipertestuale"/>
            <w:rFonts w:ascii="Arial" w:hAnsi="Arial" w:cs="Arial"/>
            <w:color w:val="0B0080"/>
            <w:sz w:val="20"/>
            <w:szCs w:val="20"/>
            <w:u w:val="none"/>
            <w:vertAlign w:val="superscript"/>
          </w:rPr>
          <w:t>[7]</w:t>
        </w:r>
      </w:hyperlink>
      <w:hyperlink r:id="rId347" w:anchor="cite_note-8" w:history="1">
        <w:r>
          <w:rPr>
            <w:rStyle w:val="Collegamentoipertestuale"/>
            <w:rFonts w:ascii="Arial" w:hAnsi="Arial" w:cs="Arial"/>
            <w:color w:val="0B0080"/>
            <w:sz w:val="20"/>
            <w:szCs w:val="20"/>
            <w:u w:val="none"/>
            <w:vertAlign w:val="superscript"/>
          </w:rPr>
          <w:t>[8]</w:t>
        </w:r>
      </w:hyperlink>
      <w:r>
        <w:rPr>
          <w:rFonts w:ascii="Arial" w:hAnsi="Arial" w:cs="Arial"/>
          <w:color w:val="000000"/>
          <w:sz w:val="20"/>
          <w:szCs w:val="20"/>
        </w:rPr>
        <w:t>, crioprecipitato.</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Sostituti del sangue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 sostituti del sangue sono sostanze artificiali proposte dalle case farmaceutiche che mirano a fornire un'alternativa al sangue umano. Sono soluzioni dalle caratteristiche chimiche quanto mai varie, che mirano comunque a permanere a lungo (in genere oltre le 24 ore) nel letto circolatorio e contribuiscono ad espandere la</w:t>
      </w:r>
      <w:r>
        <w:rPr>
          <w:rStyle w:val="apple-converted-space"/>
          <w:rFonts w:ascii="Arial" w:hAnsi="Arial" w:cs="Arial"/>
          <w:color w:val="000000"/>
          <w:sz w:val="20"/>
          <w:szCs w:val="20"/>
        </w:rPr>
        <w:t> </w:t>
      </w:r>
      <w:hyperlink r:id="rId348" w:tooltip="Volemia" w:history="1">
        <w:r>
          <w:rPr>
            <w:rStyle w:val="Collegamentoipertestuale"/>
            <w:rFonts w:ascii="Arial" w:hAnsi="Arial" w:cs="Arial"/>
            <w:color w:val="0B0080"/>
            <w:sz w:val="20"/>
            <w:szCs w:val="20"/>
            <w:u w:val="none"/>
          </w:rPr>
          <w:t>volemia</w:t>
        </w:r>
      </w:hyperlink>
      <w:r>
        <w:rPr>
          <w:rStyle w:val="apple-converted-space"/>
          <w:rFonts w:ascii="Arial" w:hAnsi="Arial" w:cs="Arial"/>
          <w:color w:val="000000"/>
          <w:sz w:val="20"/>
          <w:szCs w:val="20"/>
        </w:rPr>
        <w:t> </w:t>
      </w:r>
      <w:r>
        <w:rPr>
          <w:rFonts w:ascii="Arial" w:hAnsi="Arial" w:cs="Arial"/>
          <w:color w:val="000000"/>
          <w:sz w:val="20"/>
          <w:szCs w:val="20"/>
        </w:rPr>
        <w:t>(il liquido circolante all'interno dei vasi). Queste soluzioni si propongono anche come trasportatori di ossigeno (in alternativa alla</w:t>
      </w:r>
      <w:r>
        <w:rPr>
          <w:rStyle w:val="apple-converted-space"/>
          <w:rFonts w:ascii="Arial" w:hAnsi="Arial" w:cs="Arial"/>
          <w:color w:val="000000"/>
          <w:sz w:val="20"/>
          <w:szCs w:val="20"/>
        </w:rPr>
        <w:t> </w:t>
      </w:r>
      <w:hyperlink r:id="rId349" w:tooltip="Emoglobina" w:history="1">
        <w:r>
          <w:rPr>
            <w:rStyle w:val="Collegamentoipertestuale"/>
            <w:rFonts w:ascii="Arial" w:hAnsi="Arial" w:cs="Arial"/>
            <w:color w:val="0B0080"/>
            <w:sz w:val="20"/>
            <w:szCs w:val="20"/>
            <w:u w:val="none"/>
          </w:rPr>
          <w:t>emoglobina</w:t>
        </w:r>
      </w:hyperlink>
      <w:r>
        <w:rPr>
          <w:rFonts w:ascii="Arial" w:hAnsi="Arial" w:cs="Arial"/>
          <w:color w:val="000000"/>
          <w:sz w:val="20"/>
          <w:szCs w:val="20"/>
        </w:rPr>
        <w:t>). Il loro studio è correlato al trattamento della anemia post-emorragica acuta. Queste sostanze non sono prive di rischio, in particolare di tipo anafilattico.</w:t>
      </w:r>
      <w:hyperlink r:id="rId350" w:anchor="cite_note-9" w:history="1">
        <w:r>
          <w:rPr>
            <w:rStyle w:val="Collegamentoipertestuale"/>
            <w:rFonts w:ascii="Arial" w:hAnsi="Arial" w:cs="Arial"/>
            <w:color w:val="0B0080"/>
            <w:sz w:val="20"/>
            <w:szCs w:val="20"/>
            <w:u w:val="none"/>
            <w:vertAlign w:val="superscript"/>
          </w:rPr>
          <w:t>[9]</w:t>
        </w:r>
      </w:hyperlink>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Soluzioni tampone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Le soluzioni tampone sono usate per correggere l'acidosi o l'alcalosi. La soluzione di Ringer lattato ad esempio ha anche qualche effetto tampone, più in specifico è una soluzione alcalinizzante. La soluzione più usata allo scopo di tamponare è la soluzione di bicarbonato di sodio per via endovenosa.</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lastRenderedPageBreak/>
        <w:t>Farmaci</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Diversi farmaci possono essere mescolati nei fluidi di cui sopra. Alcuni tipi di farmaci possono essere somministrati solo per via endovenosa, ad esempio quando vi è un insufficiente assorbimento nel caso si ricorra ad altre vie di somministrazione, come la via enterale. Tra i farmaci utilizzati esclusivamente per via endovenosa vi sono molte</w:t>
      </w:r>
      <w:r>
        <w:rPr>
          <w:rStyle w:val="apple-converted-space"/>
          <w:rFonts w:ascii="Arial" w:hAnsi="Arial" w:cs="Arial"/>
          <w:color w:val="000000"/>
          <w:sz w:val="20"/>
          <w:szCs w:val="20"/>
        </w:rPr>
        <w:t> </w:t>
      </w:r>
      <w:hyperlink r:id="rId351" w:tooltip="Immunoglobuline" w:history="1">
        <w:r>
          <w:rPr>
            <w:rStyle w:val="Collegamentoipertestuale"/>
            <w:rFonts w:ascii="Arial" w:hAnsi="Arial" w:cs="Arial"/>
            <w:color w:val="0B0080"/>
            <w:sz w:val="20"/>
            <w:szCs w:val="20"/>
            <w:u w:val="none"/>
          </w:rPr>
          <w:t>immunoglobuline</w:t>
        </w:r>
      </w:hyperlink>
      <w:r>
        <w:rPr>
          <w:rStyle w:val="apple-converted-space"/>
          <w:rFonts w:ascii="Arial" w:hAnsi="Arial" w:cs="Arial"/>
          <w:color w:val="000000"/>
          <w:sz w:val="20"/>
          <w:szCs w:val="20"/>
        </w:rPr>
        <w:t> </w:t>
      </w:r>
      <w:r>
        <w:rPr>
          <w:rFonts w:ascii="Arial" w:hAnsi="Arial" w:cs="Arial"/>
          <w:color w:val="000000"/>
          <w:sz w:val="20"/>
          <w:szCs w:val="20"/>
        </w:rPr>
        <w:t>ed il</w:t>
      </w:r>
      <w:hyperlink r:id="rId352" w:tooltip="Propofol" w:history="1">
        <w:r>
          <w:rPr>
            <w:rStyle w:val="Collegamentoipertestuale"/>
            <w:rFonts w:ascii="Arial" w:hAnsi="Arial" w:cs="Arial"/>
            <w:color w:val="0B0080"/>
            <w:sz w:val="20"/>
            <w:szCs w:val="20"/>
            <w:u w:val="none"/>
          </w:rPr>
          <w:t>propofol</w:t>
        </w:r>
      </w:hyperlink>
      <w:r>
        <w:rPr>
          <w:rFonts w:ascii="Arial" w:hAnsi="Arial" w:cs="Arial"/>
          <w:color w:val="000000"/>
          <w:sz w:val="20"/>
          <w:szCs w:val="20"/>
        </w:rPr>
        <w:t>.</w:t>
      </w:r>
    </w:p>
    <w:p w:rsidR="00363BCB" w:rsidRDefault="00363BCB" w:rsidP="00363BCB">
      <w:pPr>
        <w:pStyle w:val="Titolo2"/>
        <w:pBdr>
          <w:bottom w:val="single" w:sz="6" w:space="2" w:color="AAAAAA"/>
        </w:pBdr>
        <w:shd w:val="clear" w:color="auto" w:fill="FFFFFF"/>
        <w:spacing w:before="0" w:beforeAutospacing="0" w:after="144" w:afterAutospacing="0" w:line="288" w:lineRule="atLeast"/>
        <w:rPr>
          <w:rFonts w:ascii="Arial" w:hAnsi="Arial" w:cs="Arial"/>
          <w:b w:val="0"/>
          <w:bCs w:val="0"/>
          <w:color w:val="000000"/>
          <w:sz w:val="29"/>
          <w:szCs w:val="29"/>
        </w:rPr>
      </w:pPr>
      <w:r>
        <w:rPr>
          <w:rStyle w:val="mw-headline"/>
          <w:rFonts w:ascii="Arial" w:eastAsiaTheme="majorEastAsia" w:hAnsi="Arial" w:cs="Arial"/>
          <w:b w:val="0"/>
          <w:bCs w:val="0"/>
          <w:color w:val="000000"/>
          <w:sz w:val="29"/>
          <w:szCs w:val="29"/>
        </w:rPr>
        <w:t>Infusione intermittente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L'Infusione intermittente viene utilizzata quando un paziente necessita di farmaci solo in certi periodi di tempo, e non richiede di ulteriori liquidi. Nella infusione intermittente si possono utilizzare le stesse tecniche già viste sopra, come ad esempio la pompa di infusione od una fleboclisi a goccia per gravità. La differenza consiste nel fatto che dopo aver somministrato il farmaco prescritto dal medico il</w:t>
      </w:r>
      <w:r>
        <w:rPr>
          <w:rStyle w:val="apple-converted-space"/>
          <w:rFonts w:ascii="Arial" w:hAnsi="Arial" w:cs="Arial"/>
          <w:color w:val="000000"/>
          <w:sz w:val="20"/>
          <w:szCs w:val="20"/>
        </w:rPr>
        <w:t> </w:t>
      </w:r>
      <w:hyperlink r:id="rId353" w:tooltip="Deflussore" w:history="1">
        <w:r>
          <w:rPr>
            <w:rStyle w:val="Collegamentoipertestuale"/>
            <w:rFonts w:ascii="Arial" w:hAnsi="Arial" w:cs="Arial"/>
            <w:color w:val="0B0080"/>
            <w:sz w:val="20"/>
            <w:szCs w:val="20"/>
            <w:u w:val="none"/>
          </w:rPr>
          <w:t>deflussore</w:t>
        </w:r>
      </w:hyperlink>
      <w:r>
        <w:rPr>
          <w:rStyle w:val="apple-converted-space"/>
          <w:rFonts w:ascii="Arial" w:hAnsi="Arial" w:cs="Arial"/>
          <w:color w:val="000000"/>
          <w:sz w:val="20"/>
          <w:szCs w:val="20"/>
        </w:rPr>
        <w:t> </w:t>
      </w:r>
      <w:r>
        <w:rPr>
          <w:rFonts w:ascii="Arial" w:hAnsi="Arial" w:cs="Arial"/>
          <w:color w:val="000000"/>
          <w:sz w:val="20"/>
          <w:szCs w:val="20"/>
        </w:rPr>
        <w:t>viene scollegato dal dispositivo di accesso e.v. Alcuni farmaci possono essere somministrati</w:t>
      </w:r>
      <w:r>
        <w:rPr>
          <w:rStyle w:val="apple-converted-space"/>
          <w:rFonts w:ascii="Arial" w:hAnsi="Arial" w:cs="Arial"/>
          <w:color w:val="000000"/>
          <w:sz w:val="20"/>
          <w:szCs w:val="20"/>
        </w:rPr>
        <w:t> </w:t>
      </w:r>
      <w:r>
        <w:rPr>
          <w:rFonts w:ascii="Arial" w:hAnsi="Arial" w:cs="Arial"/>
          <w:i/>
          <w:iCs/>
          <w:color w:val="000000"/>
          <w:sz w:val="20"/>
          <w:szCs w:val="20"/>
        </w:rPr>
        <w:t>in bolo</w:t>
      </w:r>
      <w:r>
        <w:rPr>
          <w:rFonts w:ascii="Arial" w:hAnsi="Arial" w:cs="Arial"/>
          <w:color w:val="000000"/>
          <w:sz w:val="20"/>
          <w:szCs w:val="20"/>
        </w:rPr>
        <w:t>, il che significa che una</w:t>
      </w:r>
      <w:r>
        <w:rPr>
          <w:rStyle w:val="apple-converted-space"/>
          <w:rFonts w:ascii="Arial" w:hAnsi="Arial" w:cs="Arial"/>
          <w:color w:val="000000"/>
          <w:sz w:val="20"/>
          <w:szCs w:val="20"/>
        </w:rPr>
        <w:t> </w:t>
      </w:r>
      <w:hyperlink r:id="rId354" w:tooltip="Siringa (attrezzo medico)" w:history="1">
        <w:r>
          <w:rPr>
            <w:rStyle w:val="Collegamentoipertestuale"/>
            <w:rFonts w:ascii="Arial" w:hAnsi="Arial" w:cs="Arial"/>
            <w:color w:val="0B0080"/>
            <w:sz w:val="20"/>
            <w:szCs w:val="20"/>
            <w:u w:val="none"/>
          </w:rPr>
          <w:t>siringa</w:t>
        </w:r>
      </w:hyperlink>
      <w:r>
        <w:rPr>
          <w:rFonts w:ascii="Arial" w:hAnsi="Arial" w:cs="Arial"/>
          <w:color w:val="000000"/>
          <w:sz w:val="20"/>
          <w:szCs w:val="20"/>
        </w:rPr>
        <w:t>contenente il farmaco viene collegata direttamente al dispositivo di accesso endovenoso ed il farmaco viene iniettato direttamente, sia pure lentamente per evitare di irritare la vena o causare un troppo effetto rapido. Per accertarsi che tutto il farmaco somministrato sia penetrato in vena e si disperda nella circolazione sanguigna, in molti casi ad una somministrazione in bolo fa seguito un secondo bolo di</w:t>
      </w:r>
      <w:r>
        <w:rPr>
          <w:rStyle w:val="apple-converted-space"/>
          <w:rFonts w:ascii="Arial" w:hAnsi="Arial" w:cs="Arial"/>
          <w:color w:val="000000"/>
          <w:sz w:val="20"/>
          <w:szCs w:val="20"/>
        </w:rPr>
        <w:t> </w:t>
      </w:r>
      <w:hyperlink r:id="rId355" w:tooltip="Soluzione fisiologica" w:history="1">
        <w:r>
          <w:rPr>
            <w:rStyle w:val="Collegamentoipertestuale"/>
            <w:rFonts w:ascii="Arial" w:hAnsi="Arial" w:cs="Arial"/>
            <w:color w:val="0B0080"/>
            <w:sz w:val="20"/>
            <w:szCs w:val="20"/>
            <w:u w:val="none"/>
          </w:rPr>
          <w:t>soluzione fisiologica</w:t>
        </w:r>
      </w:hyperlink>
      <w:r>
        <w:rPr>
          <w:rStyle w:val="apple-converted-space"/>
          <w:rFonts w:ascii="Arial" w:hAnsi="Arial" w:cs="Arial"/>
          <w:color w:val="000000"/>
          <w:sz w:val="20"/>
          <w:szCs w:val="20"/>
        </w:rPr>
        <w:t> </w:t>
      </w:r>
      <w:r>
        <w:rPr>
          <w:rFonts w:ascii="Arial" w:hAnsi="Arial" w:cs="Arial"/>
          <w:color w:val="000000"/>
          <w:sz w:val="20"/>
          <w:szCs w:val="20"/>
        </w:rPr>
        <w:t>con finalità di lavaggio della linea infusiva.</w:t>
      </w:r>
    </w:p>
    <w:p w:rsidR="00363BCB" w:rsidRDefault="00363BCB" w:rsidP="00363BCB">
      <w:pPr>
        <w:pStyle w:val="Titolo2"/>
        <w:pBdr>
          <w:bottom w:val="single" w:sz="6" w:space="2" w:color="AAAAAA"/>
        </w:pBdr>
        <w:shd w:val="clear" w:color="auto" w:fill="FFFFFF"/>
        <w:spacing w:before="0" w:beforeAutospacing="0" w:after="144" w:afterAutospacing="0" w:line="288" w:lineRule="atLeast"/>
        <w:rPr>
          <w:rFonts w:ascii="Arial" w:hAnsi="Arial" w:cs="Arial"/>
          <w:b w:val="0"/>
          <w:bCs w:val="0"/>
          <w:color w:val="000000"/>
          <w:sz w:val="29"/>
          <w:szCs w:val="29"/>
        </w:rPr>
      </w:pPr>
      <w:r>
        <w:rPr>
          <w:rStyle w:val="mw-headline"/>
          <w:rFonts w:ascii="Arial" w:eastAsiaTheme="majorEastAsia" w:hAnsi="Arial" w:cs="Arial"/>
          <w:b w:val="0"/>
          <w:bCs w:val="0"/>
          <w:color w:val="000000"/>
          <w:sz w:val="29"/>
          <w:szCs w:val="29"/>
        </w:rPr>
        <w:t>Effetti avversi</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Infezioni</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Qualsiasi tipo di lesione cutanea comporta un rischio di infezione. Anche se l'inserimento di un catetere e.v. è una procedura asettica sulla pelle vivono organismi come lo</w:t>
      </w:r>
      <w:r>
        <w:rPr>
          <w:rStyle w:val="apple-converted-space"/>
          <w:rFonts w:ascii="Arial" w:hAnsi="Arial" w:cs="Arial"/>
          <w:color w:val="000000"/>
          <w:sz w:val="20"/>
          <w:szCs w:val="20"/>
        </w:rPr>
        <w:t> </w:t>
      </w:r>
      <w:hyperlink r:id="rId356" w:tooltip="Stafilococco" w:history="1">
        <w:r>
          <w:rPr>
            <w:rStyle w:val="Collegamentoipertestuale"/>
            <w:rFonts w:ascii="Arial" w:hAnsi="Arial" w:cs="Arial"/>
            <w:color w:val="0B0080"/>
            <w:sz w:val="20"/>
            <w:szCs w:val="20"/>
            <w:u w:val="none"/>
          </w:rPr>
          <w:t>Stafilococco</w:t>
        </w:r>
      </w:hyperlink>
      <w:r>
        <w:rPr>
          <w:rFonts w:ascii="Arial" w:hAnsi="Arial" w:cs="Arial"/>
          <w:color w:val="000000"/>
          <w:sz w:val="20"/>
          <w:szCs w:val="20"/>
        </w:rPr>
        <w:t>coagulasi-negativo o la</w:t>
      </w:r>
      <w:r>
        <w:rPr>
          <w:rStyle w:val="apple-converted-space"/>
          <w:rFonts w:ascii="Arial" w:hAnsi="Arial" w:cs="Arial"/>
          <w:color w:val="000000"/>
          <w:sz w:val="20"/>
          <w:szCs w:val="20"/>
        </w:rPr>
        <w:t> </w:t>
      </w:r>
      <w:hyperlink r:id="rId357" w:tooltip="Candida albicans" w:history="1">
        <w:r>
          <w:rPr>
            <w:rStyle w:val="Collegamentoipertestuale"/>
            <w:rFonts w:ascii="Arial" w:hAnsi="Arial" w:cs="Arial"/>
            <w:color w:val="0B0080"/>
            <w:sz w:val="20"/>
            <w:szCs w:val="20"/>
            <w:u w:val="none"/>
          </w:rPr>
          <w:t>Candida albicans</w:t>
        </w:r>
      </w:hyperlink>
      <w:r>
        <w:rPr>
          <w:rStyle w:val="apple-converted-space"/>
          <w:rFonts w:ascii="Arial" w:hAnsi="Arial" w:cs="Arial"/>
          <w:color w:val="000000"/>
          <w:sz w:val="20"/>
          <w:szCs w:val="20"/>
        </w:rPr>
        <w:t> </w:t>
      </w:r>
      <w:r>
        <w:rPr>
          <w:rFonts w:ascii="Arial" w:hAnsi="Arial" w:cs="Arial"/>
          <w:color w:val="000000"/>
          <w:sz w:val="20"/>
          <w:szCs w:val="20"/>
        </w:rPr>
        <w:t>che possono entrare attraverso il sito di inserzione intorno al</w:t>
      </w:r>
      <w:r>
        <w:rPr>
          <w:rStyle w:val="apple-converted-space"/>
          <w:rFonts w:ascii="Arial" w:hAnsi="Arial" w:cs="Arial"/>
          <w:color w:val="000000"/>
          <w:sz w:val="20"/>
          <w:szCs w:val="20"/>
        </w:rPr>
        <w:t> </w:t>
      </w:r>
      <w:hyperlink r:id="rId358" w:tooltip="Catetere" w:history="1">
        <w:r>
          <w:rPr>
            <w:rStyle w:val="Collegamentoipertestuale"/>
            <w:rFonts w:ascii="Arial" w:hAnsi="Arial" w:cs="Arial"/>
            <w:color w:val="0B0080"/>
            <w:sz w:val="20"/>
            <w:szCs w:val="20"/>
            <w:u w:val="none"/>
          </w:rPr>
          <w:t>catetere</w:t>
        </w:r>
      </w:hyperlink>
      <w:r>
        <w:rPr>
          <w:rFonts w:ascii="Arial" w:hAnsi="Arial" w:cs="Arial"/>
          <w:color w:val="000000"/>
          <w:sz w:val="20"/>
          <w:szCs w:val="20"/>
        </w:rPr>
        <w:t>. Altri batteri possono essere introdotti accidentalmente all'interno del catetere da apparecchiature contaminate. L'umidità del sito di introduzione del catetere e.v. casuata dal lavaggio o dal bagno, aumenta notevolmente i rischi di infezione.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L'infezione dei siti e.v. è generalmente locale, facilmente evidenziabile per la presenza dei classici segni di flogosi: gonfiore, rossore ed aumento locale della temperatura cutanea, cui talvolta si associa la febbre. Se i batteri non rimangono confinati localmente ma diffondono attraverso il flusso sanguigno, l'infezione locale può evolvere rapidamente in</w:t>
      </w:r>
      <w:r>
        <w:rPr>
          <w:rStyle w:val="apple-converted-space"/>
          <w:rFonts w:ascii="Arial" w:hAnsi="Arial" w:cs="Arial"/>
          <w:color w:val="000000"/>
          <w:sz w:val="20"/>
          <w:szCs w:val="20"/>
        </w:rPr>
        <w:t> </w:t>
      </w:r>
      <w:hyperlink r:id="rId359" w:tooltip="Setticemia" w:history="1">
        <w:r>
          <w:rPr>
            <w:rStyle w:val="Collegamentoipertestuale"/>
            <w:rFonts w:ascii="Arial" w:hAnsi="Arial" w:cs="Arial"/>
            <w:color w:val="0B0080"/>
            <w:sz w:val="20"/>
            <w:szCs w:val="20"/>
            <w:u w:val="none"/>
          </w:rPr>
          <w:t>setticemia</w:t>
        </w:r>
      </w:hyperlink>
      <w:r>
        <w:rPr>
          <w:rStyle w:val="apple-converted-space"/>
          <w:rFonts w:ascii="Arial" w:hAnsi="Arial" w:cs="Arial"/>
          <w:color w:val="000000"/>
          <w:sz w:val="20"/>
          <w:szCs w:val="20"/>
        </w:rPr>
        <w:t> </w:t>
      </w:r>
      <w:r>
        <w:rPr>
          <w:rFonts w:ascii="Arial" w:hAnsi="Arial" w:cs="Arial"/>
          <w:color w:val="000000"/>
          <w:sz w:val="20"/>
          <w:szCs w:val="20"/>
        </w:rPr>
        <w:t>ed essere molto pericolosa per la vita. Un catetere venoso centrale infetto determina un rischio più elevato di setticemia, poiché i batteri sono in grado di penetrare direttamente nella circolazione centrale.</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Flebiti</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La flebite è una infiammazione di una vena e può essere causata da un processo infettivo oppure dalla semplice presenza di un corpo estraneo (il catetere e.v.) o dei liquidi o farmaci somministrati. I sintomi tipici di una flebite sono il calore, il gonfiore, il dolore ed il rossore in corrispondenza della vena interessata. In questi casi il catetere e.v. deve essere rimosso e, se necessario, reinserito in un'altra sede.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A causa di iniezioni frequenti e di flebiti ricorrenti, lungo la vena può accumularsi del tessuto cicatriziale. Le vene periferiche dei soggetti tossicodipendenti e tossicomani, così come le vene di pazienti tumorali in trattamento polichemioterapico, divengono sclerotiche e difficili da utilizzare con il trascorrere degli anni, a volte formando un vero e proprio cordone venoso.</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Infiltrazione/Stravaso</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 xml:space="preserve">L'infiltrazione dei tessuti si verifica quando un liquido somministrato e.v. oppure dei farmaci anziché permanere nel torrente venoso stravasano accidentalmente nei tessuti circostanti. Volgarmente ci si riferisce a questa eventualità con il termine "fuori vena". Questa eventualità si verifica più frequentemente con gli agenti chemioterapici. Allorché si verifica quasi sempre ci si trova di fronte ad una rottura della vena stessa, e gli anziani sono particolarmente a rischio a causa delle vene particolarmente fragili per una scarsità dei tessuti di sostegno. Lo stravaso è più frequente nei punti dove la vena è stata danneggiata durante </w:t>
      </w:r>
      <w:r>
        <w:rPr>
          <w:rFonts w:ascii="Arial" w:hAnsi="Arial" w:cs="Arial"/>
          <w:color w:val="000000"/>
          <w:sz w:val="20"/>
          <w:szCs w:val="20"/>
        </w:rPr>
        <w:lastRenderedPageBreak/>
        <w:t>l'inserimento dell'ago o della cannula, oppure in quei punti in cui la cannula non è stata posizionata del tutto correttamente.</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Lo stravaso clinicamente si caratterizza per la comparsa di una tumfeazione localizzata e pallore della pelle, che in una prima fase è pure ipotermica. Lo stravaso può essere indolore. Viene trattato rimuovendo l'ago o la cannula endovenosa ed elevando l'arto interessato in modo che i liquidi raccolti nei tessuti siano facilitati a defluire. Talvolta le iniezioni locali di</w:t>
      </w:r>
      <w:hyperlink r:id="rId360" w:tooltip="Ialuronidasi" w:history="1">
        <w:r>
          <w:rPr>
            <w:rStyle w:val="Collegamentoipertestuale"/>
            <w:rFonts w:ascii="Arial" w:hAnsi="Arial" w:cs="Arial"/>
            <w:color w:val="0B0080"/>
            <w:sz w:val="20"/>
            <w:szCs w:val="20"/>
            <w:u w:val="none"/>
          </w:rPr>
          <w:t>ialuronidasi</w:t>
        </w:r>
      </w:hyperlink>
      <w:r>
        <w:rPr>
          <w:rStyle w:val="apple-converted-space"/>
          <w:rFonts w:ascii="Arial" w:hAnsi="Arial" w:cs="Arial"/>
          <w:color w:val="000000"/>
          <w:sz w:val="20"/>
          <w:szCs w:val="20"/>
        </w:rPr>
        <w:t> </w:t>
      </w:r>
      <w:r>
        <w:rPr>
          <w:rFonts w:ascii="Arial" w:hAnsi="Arial" w:cs="Arial"/>
          <w:color w:val="000000"/>
          <w:sz w:val="20"/>
          <w:szCs w:val="20"/>
        </w:rPr>
        <w:t>possono essere utilizzate per accelerare la dispersione del fluido o del farmaco stravasato. L'infiltrazione è uno degli effetti indesiderati più comuni della terapia endovenosa e di solito non è un effetto particolarmente grave, a meno che il liquido od il farmaco stravasato non sia irritante o dannoso per il tessuto circostante. In quest'ultimo caso ne può conseguire un'area di</w:t>
      </w:r>
      <w:r>
        <w:rPr>
          <w:rStyle w:val="apple-converted-space"/>
          <w:rFonts w:ascii="Arial" w:hAnsi="Arial" w:cs="Arial"/>
          <w:color w:val="000000"/>
          <w:sz w:val="20"/>
          <w:szCs w:val="20"/>
        </w:rPr>
        <w:t> </w:t>
      </w:r>
      <w:hyperlink r:id="rId361" w:tooltip="Necrosi" w:history="1">
        <w:r>
          <w:rPr>
            <w:rStyle w:val="Collegamentoipertestuale"/>
            <w:rFonts w:ascii="Arial" w:hAnsi="Arial" w:cs="Arial"/>
            <w:color w:val="0B0080"/>
            <w:sz w:val="20"/>
            <w:szCs w:val="20"/>
            <w:u w:val="none"/>
          </w:rPr>
          <w:t>necrosi</w:t>
        </w:r>
      </w:hyperlink>
      <w:r>
        <w:rPr>
          <w:rStyle w:val="apple-converted-space"/>
          <w:rFonts w:ascii="Arial" w:hAnsi="Arial" w:cs="Arial"/>
          <w:color w:val="000000"/>
          <w:sz w:val="20"/>
          <w:szCs w:val="20"/>
        </w:rPr>
        <w:t> </w:t>
      </w:r>
      <w:r>
        <w:rPr>
          <w:rFonts w:ascii="Arial" w:hAnsi="Arial" w:cs="Arial"/>
          <w:color w:val="000000"/>
          <w:sz w:val="20"/>
          <w:szCs w:val="20"/>
        </w:rPr>
        <w:t>più o meno vasta.</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Sovraccarico di liquidi</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Il sovraccarico di liquidi si verifica quando i fluidi sono somministrati con eccessiva velocità, vale a dire ad un volume al minuto superiore a quello che l'organismo ed in particolare il sistema cardio-circolatorio è in grado di assorbire od espellere. Possibili conseguenze sono l'</w:t>
      </w:r>
      <w:hyperlink r:id="rId362" w:tooltip="Ipertensione arteriosa" w:history="1">
        <w:r>
          <w:rPr>
            <w:rStyle w:val="Collegamentoipertestuale"/>
            <w:rFonts w:ascii="Arial" w:hAnsi="Arial" w:cs="Arial"/>
            <w:color w:val="0B0080"/>
            <w:sz w:val="20"/>
            <w:szCs w:val="20"/>
            <w:u w:val="none"/>
          </w:rPr>
          <w:t>ipertensione arteriosa</w:t>
        </w:r>
      </w:hyperlink>
      <w:r>
        <w:rPr>
          <w:rFonts w:ascii="Arial" w:hAnsi="Arial" w:cs="Arial"/>
          <w:color w:val="000000"/>
          <w:sz w:val="20"/>
          <w:szCs w:val="20"/>
        </w:rPr>
        <w:t>, lo</w:t>
      </w:r>
      <w:r>
        <w:rPr>
          <w:rStyle w:val="apple-converted-space"/>
          <w:rFonts w:ascii="Arial" w:hAnsi="Arial" w:cs="Arial"/>
          <w:color w:val="000000"/>
          <w:sz w:val="20"/>
          <w:szCs w:val="20"/>
        </w:rPr>
        <w:t> </w:t>
      </w:r>
      <w:hyperlink r:id="rId363" w:tooltip="Scompenso cardiaco" w:history="1">
        <w:r>
          <w:rPr>
            <w:rStyle w:val="Collegamentoipertestuale"/>
            <w:rFonts w:ascii="Arial" w:hAnsi="Arial" w:cs="Arial"/>
            <w:color w:val="0B0080"/>
            <w:sz w:val="20"/>
            <w:szCs w:val="20"/>
            <w:u w:val="none"/>
          </w:rPr>
          <w:t>scompenso cardiaco</w:t>
        </w:r>
      </w:hyperlink>
      <w:r>
        <w:rPr>
          <w:rStyle w:val="apple-converted-space"/>
          <w:rFonts w:ascii="Arial" w:hAnsi="Arial" w:cs="Arial"/>
          <w:color w:val="000000"/>
          <w:sz w:val="20"/>
          <w:szCs w:val="20"/>
        </w:rPr>
        <w:t> </w:t>
      </w:r>
      <w:r>
        <w:rPr>
          <w:rFonts w:ascii="Arial" w:hAnsi="Arial" w:cs="Arial"/>
          <w:color w:val="000000"/>
          <w:sz w:val="20"/>
          <w:szCs w:val="20"/>
        </w:rPr>
        <w:t>e l'</w:t>
      </w:r>
      <w:hyperlink r:id="rId364" w:tooltip="Edema polmonare" w:history="1">
        <w:r>
          <w:rPr>
            <w:rStyle w:val="Collegamentoipertestuale"/>
            <w:rFonts w:ascii="Arial" w:hAnsi="Arial" w:cs="Arial"/>
            <w:color w:val="0B0080"/>
            <w:sz w:val="20"/>
            <w:szCs w:val="20"/>
            <w:u w:val="none"/>
          </w:rPr>
          <w:t>edema polmonare</w:t>
        </w:r>
      </w:hyperlink>
      <w:r>
        <w:rPr>
          <w:rFonts w:ascii="Arial" w:hAnsi="Arial" w:cs="Arial"/>
          <w:color w:val="000000"/>
          <w:sz w:val="20"/>
          <w:szCs w:val="20"/>
        </w:rPr>
        <w:t>.</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Ipotermia</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Il corpo umano è a rischio di ipotermia accidentale indotta dalla infusione di una grande quantità di liquidi freddi. Rapidi cambiamenti di temperatura a livello del muscolo cardiaco possono scatenare svariati tipi di aritmie fino alla fibrillazione ventricolare.</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Squilibrio elettrolitico</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La somministrazione di soluzioni troppo diluite o troppo concentrate può compromettere l'equilibrio idro-elettrolitico del paziente. In particolare possono variare in concentrazione il</w:t>
      </w:r>
      <w:r>
        <w:rPr>
          <w:rStyle w:val="apple-converted-space"/>
          <w:rFonts w:ascii="Arial" w:hAnsi="Arial" w:cs="Arial"/>
          <w:color w:val="000000"/>
          <w:sz w:val="20"/>
          <w:szCs w:val="20"/>
        </w:rPr>
        <w:t> </w:t>
      </w:r>
      <w:hyperlink r:id="rId365" w:tooltip="Sodio" w:history="1">
        <w:r>
          <w:rPr>
            <w:rStyle w:val="Collegamentoipertestuale"/>
            <w:rFonts w:ascii="Arial" w:hAnsi="Arial" w:cs="Arial"/>
            <w:color w:val="0B0080"/>
            <w:sz w:val="20"/>
            <w:szCs w:val="20"/>
            <w:u w:val="none"/>
          </w:rPr>
          <w:t>sodio</w:t>
        </w:r>
      </w:hyperlink>
      <w:r>
        <w:rPr>
          <w:rFonts w:ascii="Arial" w:hAnsi="Arial" w:cs="Arial"/>
          <w:color w:val="000000"/>
          <w:sz w:val="20"/>
          <w:szCs w:val="20"/>
        </w:rPr>
        <w:t>, il</w:t>
      </w:r>
      <w:r>
        <w:rPr>
          <w:rStyle w:val="apple-converted-space"/>
          <w:rFonts w:ascii="Arial" w:hAnsi="Arial" w:cs="Arial"/>
          <w:color w:val="000000"/>
          <w:sz w:val="20"/>
          <w:szCs w:val="20"/>
        </w:rPr>
        <w:t> </w:t>
      </w:r>
      <w:hyperlink r:id="rId366" w:tooltip="Potassio" w:history="1">
        <w:r>
          <w:rPr>
            <w:rStyle w:val="Collegamentoipertestuale"/>
            <w:rFonts w:ascii="Arial" w:hAnsi="Arial" w:cs="Arial"/>
            <w:color w:val="0B0080"/>
            <w:sz w:val="20"/>
            <w:szCs w:val="20"/>
            <w:u w:val="none"/>
          </w:rPr>
          <w:t>potassio</w:t>
        </w:r>
      </w:hyperlink>
      <w:r>
        <w:rPr>
          <w:rFonts w:ascii="Arial" w:hAnsi="Arial" w:cs="Arial"/>
          <w:color w:val="000000"/>
          <w:sz w:val="20"/>
          <w:szCs w:val="20"/>
        </w:rPr>
        <w:t>, il</w:t>
      </w:r>
      <w:r>
        <w:rPr>
          <w:rStyle w:val="apple-converted-space"/>
          <w:rFonts w:ascii="Arial" w:hAnsi="Arial" w:cs="Arial"/>
          <w:color w:val="000000"/>
          <w:sz w:val="20"/>
          <w:szCs w:val="20"/>
        </w:rPr>
        <w:t> </w:t>
      </w:r>
      <w:hyperlink r:id="rId367" w:tooltip="Magnesio" w:history="1">
        <w:r>
          <w:rPr>
            <w:rStyle w:val="Collegamentoipertestuale"/>
            <w:rFonts w:ascii="Arial" w:hAnsi="Arial" w:cs="Arial"/>
            <w:color w:val="0B0080"/>
            <w:sz w:val="20"/>
            <w:szCs w:val="20"/>
            <w:u w:val="none"/>
          </w:rPr>
          <w:t>magnesio</w:t>
        </w:r>
      </w:hyperlink>
      <w:r>
        <w:rPr>
          <w:rFonts w:ascii="Arial" w:hAnsi="Arial" w:cs="Arial"/>
          <w:color w:val="000000"/>
          <w:sz w:val="20"/>
          <w:szCs w:val="20"/>
        </w:rPr>
        <w:t>, e molti altri</w:t>
      </w:r>
      <w:r>
        <w:rPr>
          <w:rStyle w:val="apple-converted-space"/>
          <w:rFonts w:ascii="Arial" w:hAnsi="Arial" w:cs="Arial"/>
          <w:color w:val="000000"/>
          <w:sz w:val="20"/>
          <w:szCs w:val="20"/>
        </w:rPr>
        <w:t> </w:t>
      </w:r>
      <w:hyperlink r:id="rId368" w:tooltip="Elettroliti" w:history="1">
        <w:r>
          <w:rPr>
            <w:rStyle w:val="Collegamentoipertestuale"/>
            <w:rFonts w:ascii="Arial" w:hAnsi="Arial" w:cs="Arial"/>
            <w:color w:val="0B0080"/>
            <w:sz w:val="20"/>
            <w:szCs w:val="20"/>
            <w:u w:val="none"/>
          </w:rPr>
          <w:t>elettroliti</w:t>
        </w:r>
      </w:hyperlink>
      <w:r>
        <w:rPr>
          <w:rFonts w:ascii="Arial" w:hAnsi="Arial" w:cs="Arial"/>
          <w:color w:val="000000"/>
          <w:sz w:val="20"/>
          <w:szCs w:val="20"/>
        </w:rPr>
        <w:t>. In particolare i pazienti ospedalizzati per questo motivo debbono essere attentamente monitorizzati ed eseguire degli esami del sangue seriati.</w:t>
      </w:r>
    </w:p>
    <w:p w:rsidR="00363BCB" w:rsidRDefault="00363BCB" w:rsidP="00363BCB">
      <w:pPr>
        <w:pStyle w:val="Titolo3"/>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Embolia</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Quando un coagulo di sangue od un'altra massa solida, oppure una bolla d'aria, entra in circolo attraverso una via e.v. e finisce per determinare l'ostruzione di un vaso, questo fenomeno viene chiamato</w:t>
      </w:r>
      <w:r>
        <w:rPr>
          <w:rStyle w:val="apple-converted-space"/>
          <w:rFonts w:ascii="Arial" w:hAnsi="Arial" w:cs="Arial"/>
          <w:color w:val="000000"/>
          <w:sz w:val="20"/>
          <w:szCs w:val="20"/>
        </w:rPr>
        <w:t> </w:t>
      </w:r>
      <w:hyperlink r:id="rId369" w:tooltip="Embolia" w:history="1">
        <w:r>
          <w:rPr>
            <w:rStyle w:val="Collegamentoipertestuale"/>
            <w:rFonts w:ascii="Arial" w:hAnsi="Arial" w:cs="Arial"/>
            <w:color w:val="0B0080"/>
            <w:sz w:val="20"/>
            <w:szCs w:val="20"/>
            <w:u w:val="none"/>
          </w:rPr>
          <w:t>embolia</w:t>
        </w:r>
      </w:hyperlink>
      <w:r>
        <w:rPr>
          <w:rFonts w:ascii="Arial" w:hAnsi="Arial" w:cs="Arial"/>
          <w:color w:val="000000"/>
          <w:sz w:val="20"/>
          <w:szCs w:val="20"/>
        </w:rPr>
        <w:t>. Le vie di flusso e.v. periferiche hanno un basso rischio di embolia, dal momento che grandi emboli non possono transitare attraverso un catetere stretto, ed è quasi impossibile iniettare accidentalmente aria attraverso una via e.v. periferica ad una velocità pericolosa. Il rischio è invece maggiore con una via e.v. centrale. Le bolle d'aria più piccole tendono a dissolversi in circolo e pertanto sono del tutto innocue. Piccole quantità di aria non danno luogo a sintomi facilmente individuabili, ma secondo alcuni autori anche queste "micro-bolle" potrebbero avere alcuni effetti negativi.</w:t>
      </w:r>
    </w:p>
    <w:p w:rsidR="00363BCB" w:rsidRDefault="00363BCB" w:rsidP="00363BCB">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Una maggiore quantità di aria, se entra in circolo tutta in una volta, può determinare pericolo di vita un grave danno alla circolazione polmonare (</w:t>
      </w:r>
      <w:hyperlink r:id="rId370" w:tooltip="Embolia polmonare" w:history="1">
        <w:r>
          <w:rPr>
            <w:rStyle w:val="Collegamentoipertestuale"/>
            <w:rFonts w:ascii="Arial" w:hAnsi="Arial" w:cs="Arial"/>
            <w:color w:val="0B0080"/>
            <w:sz w:val="20"/>
            <w:szCs w:val="20"/>
            <w:u w:val="none"/>
          </w:rPr>
          <w:t>embolia polmonare</w:t>
        </w:r>
      </w:hyperlink>
      <w:r>
        <w:rPr>
          <w:rFonts w:ascii="Arial" w:hAnsi="Arial" w:cs="Arial"/>
          <w:color w:val="000000"/>
          <w:sz w:val="20"/>
          <w:szCs w:val="20"/>
        </w:rPr>
        <w:t>), o, se estremamente grande un arresto cardiaco.</w:t>
      </w:r>
    </w:p>
    <w:p w:rsidR="00206240" w:rsidRDefault="00206240" w:rsidP="00363BCB">
      <w:pPr>
        <w:pStyle w:val="NormaleWeb"/>
        <w:shd w:val="clear" w:color="auto" w:fill="FFFFFF"/>
        <w:spacing w:before="96" w:beforeAutospacing="0" w:after="120" w:afterAutospacing="0" w:line="288" w:lineRule="atLeast"/>
        <w:rPr>
          <w:rFonts w:ascii="Arial" w:hAnsi="Arial" w:cs="Arial"/>
          <w:color w:val="000000"/>
          <w:sz w:val="20"/>
          <w:szCs w:val="20"/>
        </w:rPr>
      </w:pPr>
    </w:p>
    <w:p w:rsidR="00206240" w:rsidRDefault="00206240" w:rsidP="00206240">
      <w:pPr>
        <w:pStyle w:val="Titolo1"/>
        <w:pBdr>
          <w:bottom w:val="single" w:sz="6" w:space="0" w:color="AAAAAA"/>
        </w:pBdr>
        <w:spacing w:before="0" w:after="24" w:line="288" w:lineRule="atLeast"/>
        <w:rPr>
          <w:rFonts w:ascii="Arial" w:hAnsi="Arial" w:cs="Arial"/>
          <w:b w:val="0"/>
          <w:bCs w:val="0"/>
          <w:color w:val="000000"/>
          <w:sz w:val="38"/>
          <w:szCs w:val="38"/>
        </w:rPr>
      </w:pPr>
      <w:r>
        <w:rPr>
          <w:rFonts w:ascii="Arial" w:hAnsi="Arial" w:cs="Arial"/>
          <w:b w:val="0"/>
          <w:bCs w:val="0"/>
          <w:color w:val="000000"/>
          <w:sz w:val="38"/>
          <w:szCs w:val="38"/>
        </w:rPr>
        <w:t>Ago cannula</w:t>
      </w:r>
    </w:p>
    <w:p w:rsidR="00206240" w:rsidRDefault="00206240" w:rsidP="00206240">
      <w:pPr>
        <w:shd w:val="clear" w:color="auto" w:fill="F7F7F7"/>
        <w:spacing w:line="360"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2095500" cy="1162050"/>
            <wp:effectExtent l="19050" t="0" r="0" b="0"/>
            <wp:docPr id="120" name="Immagine 120" descr="http://upload.wikimedia.org/wikipedia/commons/thumb/9/95/Venflon_intravenous_cannula_2.jpeg/220px-Venflon_intravenous_cannula_2.jpeg">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upload.wikimedia.org/wikipedia/commons/thumb/9/95/Venflon_intravenous_cannula_2.jpeg/220px-Venflon_intravenous_cannula_2.jpeg">
                      <a:hlinkClick r:id="rId371"/>
                    </pic:cNvPr>
                    <pic:cNvPicPr>
                      <a:picLocks noChangeAspect="1" noChangeArrowheads="1"/>
                    </pic:cNvPicPr>
                  </pic:nvPicPr>
                  <pic:blipFill>
                    <a:blip r:embed="rId372"/>
                    <a:srcRect/>
                    <a:stretch>
                      <a:fillRect/>
                    </a:stretch>
                  </pic:blipFill>
                  <pic:spPr bwMode="auto">
                    <a:xfrm>
                      <a:off x="0" y="0"/>
                      <a:ext cx="2095500" cy="1162050"/>
                    </a:xfrm>
                    <a:prstGeom prst="rect">
                      <a:avLst/>
                    </a:prstGeom>
                    <a:noFill/>
                    <a:ln w="9525">
                      <a:noFill/>
                      <a:miter lim="800000"/>
                      <a:headEnd/>
                      <a:tailEnd/>
                    </a:ln>
                  </pic:spPr>
                </pic:pic>
              </a:graphicData>
            </a:graphic>
          </wp:inline>
        </w:drawing>
      </w:r>
    </w:p>
    <w:p w:rsidR="00206240" w:rsidRDefault="00206240" w:rsidP="00206240">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121" name="Immagine 121" descr="http://bits.wikimedia.org/static-1.23wmf2/skins/common/images/magnify-clip.png">
              <a:hlinkClick xmlns:a="http://schemas.openxmlformats.org/drawingml/2006/main" r:id="rId371"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bits.wikimedia.org/static-1.23wmf2/skins/common/images/magnify-clip.png">
                      <a:hlinkClick r:id="rId371"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206240" w:rsidRDefault="00206240" w:rsidP="00206240">
      <w:pPr>
        <w:shd w:val="clear" w:color="auto" w:fill="F7F7F7"/>
        <w:spacing w:line="336" w:lineRule="atLeast"/>
        <w:rPr>
          <w:rFonts w:ascii="Arial" w:hAnsi="Arial" w:cs="Arial"/>
          <w:color w:val="000000"/>
          <w:sz w:val="17"/>
          <w:szCs w:val="17"/>
        </w:rPr>
      </w:pPr>
      <w:r>
        <w:rPr>
          <w:rFonts w:ascii="Arial" w:hAnsi="Arial" w:cs="Arial"/>
          <w:color w:val="000000"/>
          <w:sz w:val="17"/>
          <w:szCs w:val="17"/>
        </w:rPr>
        <w:t>Un ago cannula: si nota l'ago quasi totalmente sfilato dalla cannula</w:t>
      </w:r>
    </w:p>
    <w:p w:rsidR="00206240" w:rsidRDefault="00206240" w:rsidP="00206240">
      <w:pPr>
        <w:shd w:val="clear" w:color="auto" w:fill="F7F7F7"/>
        <w:spacing w:line="360"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lastRenderedPageBreak/>
        <w:drawing>
          <wp:inline distT="0" distB="0" distL="0" distR="0">
            <wp:extent cx="2095500" cy="1571625"/>
            <wp:effectExtent l="19050" t="0" r="0" b="0"/>
            <wp:docPr id="122" name="Immagine 122" descr="http://upload.wikimedia.org/wikipedia/commons/thumb/2/26/Placement_of_intravenous_cannula_3.jpg/220px-Placement_of_intravenous_cannula_3.jpg">
              <a:hlinkClick xmlns:a="http://schemas.openxmlformats.org/drawingml/2006/main" r:id="rId3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upload.wikimedia.org/wikipedia/commons/thumb/2/26/Placement_of_intravenous_cannula_3.jpg/220px-Placement_of_intravenous_cannula_3.jpg">
                      <a:hlinkClick r:id="rId373"/>
                    </pic:cNvPr>
                    <pic:cNvPicPr>
                      <a:picLocks noChangeAspect="1" noChangeArrowheads="1"/>
                    </pic:cNvPicPr>
                  </pic:nvPicPr>
                  <pic:blipFill>
                    <a:blip r:embed="rId374"/>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206240" w:rsidRDefault="00206240" w:rsidP="00206240">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123" name="Immagine 123" descr="http://bits.wikimedia.org/static-1.23wmf2/skins/common/images/magnify-clip.png">
              <a:hlinkClick xmlns:a="http://schemas.openxmlformats.org/drawingml/2006/main" r:id="rId373"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bits.wikimedia.org/static-1.23wmf2/skins/common/images/magnify-clip.png">
                      <a:hlinkClick r:id="rId373"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206240" w:rsidRDefault="00206240" w:rsidP="00206240">
      <w:pPr>
        <w:shd w:val="clear" w:color="auto" w:fill="F7F7F7"/>
        <w:spacing w:line="336" w:lineRule="atLeast"/>
        <w:rPr>
          <w:rFonts w:ascii="Arial" w:hAnsi="Arial" w:cs="Arial"/>
          <w:color w:val="000000"/>
          <w:sz w:val="17"/>
          <w:szCs w:val="17"/>
        </w:rPr>
      </w:pPr>
      <w:r>
        <w:rPr>
          <w:rFonts w:ascii="Arial" w:hAnsi="Arial" w:cs="Arial"/>
          <w:color w:val="000000"/>
          <w:sz w:val="17"/>
          <w:szCs w:val="17"/>
        </w:rPr>
        <w:t>Ago cannula posizionato e fissato con un</w:t>
      </w:r>
      <w:hyperlink r:id="rId375" w:tooltip="Cerotto" w:history="1">
        <w:r>
          <w:rPr>
            <w:rStyle w:val="Collegamentoipertestuale"/>
            <w:rFonts w:ascii="Arial" w:hAnsi="Arial" w:cs="Arial"/>
            <w:color w:val="0B0080"/>
            <w:sz w:val="17"/>
            <w:szCs w:val="17"/>
            <w:u w:val="none"/>
            <w:bdr w:val="none" w:sz="0" w:space="0" w:color="auto" w:frame="1"/>
          </w:rPr>
          <w:t>cerotto</w:t>
        </w:r>
      </w:hyperlink>
    </w:p>
    <w:p w:rsidR="00206240" w:rsidRDefault="00206240" w:rsidP="00206240">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L'</w:t>
      </w:r>
      <w:r>
        <w:rPr>
          <w:rFonts w:ascii="Arial" w:hAnsi="Arial" w:cs="Arial"/>
          <w:b/>
          <w:bCs/>
          <w:color w:val="000000"/>
          <w:sz w:val="19"/>
          <w:szCs w:val="19"/>
        </w:rPr>
        <w:t>ago cannula</w:t>
      </w:r>
      <w:r>
        <w:rPr>
          <w:rStyle w:val="apple-converted-space"/>
          <w:rFonts w:ascii="Arial" w:hAnsi="Arial" w:cs="Arial"/>
          <w:color w:val="000000"/>
          <w:sz w:val="19"/>
          <w:szCs w:val="19"/>
        </w:rPr>
        <w:t> </w:t>
      </w:r>
      <w:r>
        <w:rPr>
          <w:rFonts w:ascii="Arial" w:hAnsi="Arial" w:cs="Arial"/>
          <w:color w:val="000000"/>
          <w:sz w:val="19"/>
          <w:szCs w:val="19"/>
        </w:rPr>
        <w:t>è un</w:t>
      </w:r>
      <w:r>
        <w:rPr>
          <w:rStyle w:val="apple-converted-space"/>
          <w:rFonts w:ascii="Arial" w:hAnsi="Arial" w:cs="Arial"/>
          <w:color w:val="000000"/>
          <w:sz w:val="19"/>
          <w:szCs w:val="19"/>
        </w:rPr>
        <w:t> </w:t>
      </w:r>
      <w:r>
        <w:rPr>
          <w:rFonts w:ascii="Arial" w:hAnsi="Arial" w:cs="Arial"/>
          <w:b/>
          <w:bCs/>
          <w:color w:val="000000"/>
          <w:sz w:val="19"/>
          <w:szCs w:val="19"/>
        </w:rPr>
        <w:t>catetere venoso periferico</w:t>
      </w:r>
      <w:r>
        <w:rPr>
          <w:rFonts w:ascii="Arial" w:hAnsi="Arial" w:cs="Arial"/>
          <w:color w:val="000000"/>
          <w:sz w:val="19"/>
          <w:szCs w:val="19"/>
        </w:rPr>
        <w:t>, ovvero un presidio sanitario che viene utilizzato per l'incannulamento (</w:t>
      </w:r>
      <w:hyperlink r:id="rId376" w:tooltip="Catetere" w:history="1">
        <w:r>
          <w:rPr>
            <w:rStyle w:val="Collegamentoipertestuale"/>
            <w:rFonts w:ascii="Arial" w:hAnsi="Arial" w:cs="Arial"/>
            <w:color w:val="0B0080"/>
            <w:sz w:val="19"/>
            <w:szCs w:val="19"/>
            <w:u w:val="none"/>
          </w:rPr>
          <w:t>cateterizzazione</w:t>
        </w:r>
      </w:hyperlink>
      <w:r>
        <w:rPr>
          <w:rFonts w:ascii="Arial" w:hAnsi="Arial" w:cs="Arial"/>
          <w:color w:val="000000"/>
          <w:sz w:val="19"/>
          <w:szCs w:val="19"/>
        </w:rPr>
        <w:t>) di una</w:t>
      </w:r>
      <w:r>
        <w:rPr>
          <w:rStyle w:val="apple-converted-space"/>
          <w:rFonts w:ascii="Arial" w:hAnsi="Arial" w:cs="Arial"/>
          <w:color w:val="000000"/>
          <w:sz w:val="19"/>
          <w:szCs w:val="19"/>
        </w:rPr>
        <w:t> </w:t>
      </w:r>
      <w:hyperlink r:id="rId377" w:tooltip="Vena superficiale" w:history="1">
        <w:r>
          <w:rPr>
            <w:rStyle w:val="Collegamentoipertestuale"/>
            <w:rFonts w:ascii="Arial" w:hAnsi="Arial" w:cs="Arial"/>
            <w:color w:val="0B0080"/>
            <w:sz w:val="19"/>
            <w:szCs w:val="19"/>
            <w:u w:val="none"/>
          </w:rPr>
          <w:t>vena superficiale</w:t>
        </w:r>
      </w:hyperlink>
      <w:r>
        <w:rPr>
          <w:rStyle w:val="apple-converted-space"/>
          <w:rFonts w:ascii="Arial" w:hAnsi="Arial" w:cs="Arial"/>
          <w:color w:val="000000"/>
          <w:sz w:val="19"/>
          <w:szCs w:val="19"/>
        </w:rPr>
        <w:t> </w:t>
      </w:r>
      <w:r>
        <w:rPr>
          <w:rFonts w:ascii="Arial" w:hAnsi="Arial" w:cs="Arial"/>
          <w:color w:val="000000"/>
          <w:sz w:val="19"/>
          <w:szCs w:val="19"/>
        </w:rPr>
        <w:t>periferica, per la</w:t>
      </w:r>
      <w:r>
        <w:rPr>
          <w:rStyle w:val="apple-converted-space"/>
          <w:rFonts w:ascii="Arial" w:hAnsi="Arial" w:cs="Arial"/>
          <w:color w:val="000000"/>
          <w:sz w:val="19"/>
          <w:szCs w:val="19"/>
        </w:rPr>
        <w:t> </w:t>
      </w:r>
      <w:hyperlink r:id="rId378" w:tooltip="Fleboclisi" w:history="1">
        <w:r>
          <w:rPr>
            <w:rStyle w:val="Collegamentoipertestuale"/>
            <w:rFonts w:ascii="Arial" w:hAnsi="Arial" w:cs="Arial"/>
            <w:color w:val="0B0080"/>
            <w:sz w:val="19"/>
            <w:szCs w:val="19"/>
            <w:u w:val="none"/>
          </w:rPr>
          <w:t>fleboclisi</w:t>
        </w:r>
      </w:hyperlink>
      <w:r>
        <w:rPr>
          <w:rStyle w:val="apple-converted-space"/>
          <w:rFonts w:ascii="Arial" w:hAnsi="Arial" w:cs="Arial"/>
          <w:color w:val="000000"/>
          <w:sz w:val="19"/>
          <w:szCs w:val="19"/>
        </w:rPr>
        <w:t> </w:t>
      </w:r>
      <w:r>
        <w:rPr>
          <w:rFonts w:ascii="Arial" w:hAnsi="Arial" w:cs="Arial"/>
          <w:color w:val="000000"/>
          <w:sz w:val="19"/>
          <w:szCs w:val="19"/>
        </w:rPr>
        <w:t>o per la somministrazione endovenosa di</w:t>
      </w:r>
      <w:r>
        <w:rPr>
          <w:rStyle w:val="apple-converted-space"/>
          <w:rFonts w:ascii="Arial" w:hAnsi="Arial" w:cs="Arial"/>
          <w:color w:val="000000"/>
          <w:sz w:val="19"/>
          <w:szCs w:val="19"/>
        </w:rPr>
        <w:t> </w:t>
      </w:r>
      <w:hyperlink r:id="rId379" w:tooltip="Farmaci" w:history="1">
        <w:r>
          <w:rPr>
            <w:rStyle w:val="Collegamentoipertestuale"/>
            <w:rFonts w:ascii="Arial" w:hAnsi="Arial" w:cs="Arial"/>
            <w:color w:val="0B0080"/>
            <w:sz w:val="19"/>
            <w:szCs w:val="19"/>
            <w:u w:val="none"/>
          </w:rPr>
          <w:t>farmaci</w:t>
        </w:r>
      </w:hyperlink>
      <w:r>
        <w:rPr>
          <w:rFonts w:ascii="Arial" w:hAnsi="Arial" w:cs="Arial"/>
          <w:color w:val="000000"/>
          <w:sz w:val="19"/>
          <w:szCs w:val="19"/>
        </w:rPr>
        <w:t>. Negli ultimi anni molti ragazzi utilizzano questo catetere per farsi autonomamente dei piercing: questa soluzione è più economica, ma molto pericolosa, poiché può dar luogo a dolorose e pericolose infezioni.</w:t>
      </w:r>
    </w:p>
    <w:p w:rsidR="00206240" w:rsidRDefault="00206240" w:rsidP="00206240">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Descrizione</w:t>
      </w:r>
    </w:p>
    <w:p w:rsidR="00206240" w:rsidRDefault="00206240" w:rsidP="00206240">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È composto da un tubicino chiamato cannula, all'interno della quale è inserito l'</w:t>
      </w:r>
      <w:hyperlink r:id="rId380" w:tooltip="Ago (siringa)" w:history="1">
        <w:r>
          <w:rPr>
            <w:rStyle w:val="Collegamentoipertestuale"/>
            <w:rFonts w:ascii="Arial" w:hAnsi="Arial" w:cs="Arial"/>
            <w:color w:val="0B0080"/>
            <w:sz w:val="19"/>
            <w:szCs w:val="19"/>
            <w:u w:val="none"/>
          </w:rPr>
          <w:t>ago</w:t>
        </w:r>
      </w:hyperlink>
      <w:r>
        <w:rPr>
          <w:rFonts w:ascii="Arial" w:hAnsi="Arial" w:cs="Arial"/>
          <w:color w:val="000000"/>
          <w:sz w:val="19"/>
          <w:szCs w:val="19"/>
        </w:rPr>
        <w:t>(mandrino) che serve a forare l'epidermide e a facilitare il posizionamento del presidio in vena. Il mandrino viene sfilato una volta completamente inserita e posizionata la cannula,di materiale biocompatibile, che può quindi essere utilizzata per il passaggio di liquidi o farmaci.</w:t>
      </w:r>
    </w:p>
    <w:p w:rsidR="00206240" w:rsidRDefault="00206240" w:rsidP="00206240">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L'ago cannula è completato da due fascette adesive usate per fissare il presidio alla pelle del paziente, al fine di evitare movimenti accidentali della cannula che potrebbero causare danni o provocarne lo sfilamento, e da un cappuccio a protezione dell'ago, che viene rimosso prima dell'utilizzo.</w:t>
      </w:r>
    </w:p>
    <w:p w:rsidR="00206240" w:rsidRDefault="00206240" w:rsidP="00206240">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Applicazione</w:t>
      </w:r>
    </w:p>
    <w:p w:rsidR="00206240" w:rsidRDefault="00206240" w:rsidP="00206240">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Il posizionamento dell'ago cannula è una procedura sanitaria invasiva e pertanto di competenza del personale medico-infermieristico.</w:t>
      </w:r>
    </w:p>
    <w:p w:rsidR="00B73873" w:rsidRDefault="00B73873" w:rsidP="00206240">
      <w:pPr>
        <w:pStyle w:val="NormaleWeb"/>
        <w:spacing w:before="96" w:beforeAutospacing="0" w:after="120" w:afterAutospacing="0" w:line="360" w:lineRule="atLeast"/>
        <w:rPr>
          <w:rFonts w:ascii="Arial" w:hAnsi="Arial" w:cs="Arial"/>
          <w:color w:val="000000"/>
          <w:sz w:val="19"/>
          <w:szCs w:val="19"/>
        </w:rPr>
      </w:pPr>
    </w:p>
    <w:p w:rsidR="00B73873" w:rsidRPr="00B73873" w:rsidRDefault="00B73873" w:rsidP="00B73873">
      <w:pPr>
        <w:pStyle w:val="Titolo4"/>
        <w:rPr>
          <w:sz w:val="40"/>
          <w:szCs w:val="40"/>
        </w:rPr>
      </w:pPr>
      <w:r w:rsidRPr="00B73873">
        <w:rPr>
          <w:sz w:val="40"/>
          <w:szCs w:val="40"/>
        </w:rPr>
        <w:t xml:space="preserve">Lavaggi peritoneali </w:t>
      </w:r>
    </w:p>
    <w:p w:rsidR="00B73873" w:rsidRDefault="00B73873" w:rsidP="00B73873">
      <w:pPr>
        <w:jc w:val="both"/>
        <w:rPr>
          <w:color w:val="000000"/>
        </w:rPr>
      </w:pPr>
      <w:r>
        <w:rPr>
          <w:color w:val="000000"/>
        </w:rPr>
        <w:t xml:space="preserve">Le raccolte liquide peritoneali possono essere assai diverse per natura, grado di contaminazione batterica e per densità del materiale raccolto; indipendentemente dalle caratteristiche di tali raccolte, la loro rimozione dal cavo addominale rappresenta un principio fondamentale del trattamento chirurgico del cavo peritoneale al termine di ogni intervento addominale, e delle </w:t>
      </w:r>
      <w:hyperlink r:id="rId381" w:anchor="1021188" w:history="1">
        <w:r>
          <w:rPr>
            <w:rStyle w:val="Collegamentoipertestuale"/>
          </w:rPr>
          <w:t>peritoniti</w:t>
        </w:r>
      </w:hyperlink>
      <w:r>
        <w:rPr>
          <w:color w:val="000000"/>
        </w:rPr>
        <w:t xml:space="preserve"> in particolare.</w:t>
      </w:r>
    </w:p>
    <w:p w:rsidR="00B73873" w:rsidRDefault="00B73873" w:rsidP="00B73873">
      <w:pPr>
        <w:jc w:val="both"/>
        <w:rPr>
          <w:color w:val="000000"/>
        </w:rPr>
      </w:pPr>
      <w:r>
        <w:rPr>
          <w:color w:val="000000"/>
        </w:rPr>
        <w:t>Le metodiche di toilette peritoneale variano in relazione alla estensione della raccolta e comunque fanno ricorso alla infusione in cavo peritoneale di soluzione fisiologica che viene rimossa mediante aspirazione, così da realizzare il lavaggio della cavità. Non è stata dimostrata con certezza l´utilità di aggiungere alla soluzione fisiologica altre soluzioni antisettiche, o farmaci antibiotici; pertanto non se ne consiglia l´impiego.</w:t>
      </w:r>
    </w:p>
    <w:p w:rsidR="00B73873" w:rsidRDefault="00B73873" w:rsidP="00B73873">
      <w:pPr>
        <w:jc w:val="both"/>
        <w:rPr>
          <w:color w:val="000000"/>
        </w:rPr>
      </w:pPr>
    </w:p>
    <w:p w:rsidR="00B73873" w:rsidRDefault="00B73873" w:rsidP="00B73873">
      <w:pPr>
        <w:pStyle w:val="Titolo3"/>
      </w:pPr>
      <w:r>
        <w:lastRenderedPageBreak/>
        <w:t xml:space="preserve">Drenaggi </w:t>
      </w:r>
    </w:p>
    <w:p w:rsidR="00B73873" w:rsidRDefault="00B73873" w:rsidP="00B73873">
      <w:pPr>
        <w:jc w:val="both"/>
        <w:rPr>
          <w:color w:val="000000"/>
        </w:rPr>
      </w:pPr>
      <w:r>
        <w:rPr>
          <w:color w:val="000000"/>
        </w:rPr>
        <w:t>Per drenaggio s´intende un dispositivo atto a favorire la fuoriuscita di liquidi, secrezioni o gas da una cavità o da un viscere. Vi sono numerosi tipi di drenaggi, diversi tra loro per forma, dimensioni e materiale, in relazione alla grande varietà di situazioni cliniche in cui è indicato il loro impiego. Esistono comunque alcune caratteristiche comuni a tutti i drenaggi, e alcuni principi fondamentali di impiego che devono essere ben conosciuti dal chirurgo, poiché l´uso dei drenaggi è estremamente frequente in chirurgia, e dal loro corretto funzionamento spesso dipende il buon esito dell´intervento chirurgico.</w:t>
      </w:r>
    </w:p>
    <w:p w:rsidR="00B73873" w:rsidRDefault="00B73873" w:rsidP="00B73873">
      <w:pPr>
        <w:pStyle w:val="Titolo4"/>
      </w:pPr>
      <w:r>
        <w:t xml:space="preserve">Materiali </w:t>
      </w:r>
    </w:p>
    <w:p w:rsidR="00B73873" w:rsidRDefault="00B73873" w:rsidP="00B73873">
      <w:pPr>
        <w:jc w:val="both"/>
        <w:rPr>
          <w:color w:val="000000"/>
        </w:rPr>
      </w:pPr>
      <w:r>
        <w:rPr>
          <w:color w:val="000000"/>
        </w:rPr>
        <w:t>I drenaggi sono solitamente costituiti di materiale plastico, più comunemente di silicone, para, teflon, poliuretano o PVC. La presenza di tali materiali è abbastanza ben tollerata dai tessuti dell´organismo, provocando una reazione infiammatoria relativamente modesta. La consistenza e la flessibilità dei tubi di drenaggio dipende dal tipo di materiale e dallo spessore della loro parete. La rigidità dei tubi deve essere sufficiente per evitare le angolature e quindi l´occlusione, ma non deve essere eccessiva per non traumatizzare i tessuti con cui vengono a contatto.</w:t>
      </w:r>
    </w:p>
    <w:p w:rsidR="00B73873" w:rsidRDefault="00B73873" w:rsidP="00B73873">
      <w:pPr>
        <w:jc w:val="both"/>
        <w:rPr>
          <w:color w:val="000000"/>
        </w:rPr>
      </w:pPr>
      <w:r>
        <w:rPr>
          <w:color w:val="000000"/>
        </w:rPr>
        <w:t>In situazioni particolari anche le garze, per la loro capillarità, possono essere utilizzate come drenaggio. Taluni tipi speciali di drenaggio sono costituiti dalla combinazione di tubi e garze (per es. drenaggio secondo Mikulicz). Il drenaggio di Penrose è costituito da un tubo di para assai sottile e morbido che si modella negli spazi in cui viene inserito.</w:t>
      </w:r>
    </w:p>
    <w:p w:rsidR="00B73873" w:rsidRDefault="00B73873" w:rsidP="00B73873">
      <w:pPr>
        <w:pStyle w:val="Titolo4"/>
      </w:pPr>
      <w:r>
        <w:t xml:space="preserve">Dimensioni, forma e funzionamento </w:t>
      </w:r>
    </w:p>
    <w:p w:rsidR="00B73873" w:rsidRDefault="00B73873" w:rsidP="00B73873">
      <w:pPr>
        <w:jc w:val="both"/>
        <w:rPr>
          <w:color w:val="000000"/>
        </w:rPr>
      </w:pPr>
      <w:r>
        <w:rPr>
          <w:color w:val="000000"/>
        </w:rPr>
        <w:t>Le dimensioni e la forma dei tubi di drenaggio dipendono dall´uso specifico a cui sono destinati. Il diametro interno di un drenaggio può variare da circa 2 mm a oltre 2 cm, e deve essere tale da consentire facilmente il deflusso dei materiali da drenare.</w:t>
      </w:r>
    </w:p>
    <w:p w:rsidR="00B73873" w:rsidRDefault="00B73873" w:rsidP="00B73873">
      <w:pPr>
        <w:jc w:val="both"/>
        <w:rPr>
          <w:color w:val="000000"/>
        </w:rPr>
      </w:pPr>
      <w:r>
        <w:rPr>
          <w:color w:val="000000"/>
        </w:rPr>
        <w:t xml:space="preserve">Il tubo è solitamente fornito di fori laterali più o meno numerosi, che favoriscono il convogliamento del materiale da drenare. Alcuni tipidi tubo di drenaggio presentano due o tre vie separate; sono cioè costituiti da due o tre tubi concentrici oppure paralleli. </w:t>
      </w:r>
    </w:p>
    <w:p w:rsidR="00B73873" w:rsidRDefault="00B73873" w:rsidP="00B73873">
      <w:pPr>
        <w:jc w:val="both"/>
        <w:rPr>
          <w:color w:val="000000"/>
        </w:rPr>
      </w:pPr>
      <w:r>
        <w:rPr>
          <w:color w:val="000000"/>
        </w:rPr>
        <w:t>Attraverso una via è possibile eseguire il lavaggio della cavità da drenare, mentre le rimanenti vie raccolgono il materiale di deflusso. Il materiale da drenare viene raccolto per gravità in contenitori sterili collegati con il tubo (metodo più comunemente usato, che consente di mantenere l´asepsi del sistema di drenaggio).</w:t>
      </w:r>
    </w:p>
    <w:p w:rsidR="00B73873" w:rsidRDefault="00B73873" w:rsidP="00B73873">
      <w:pPr>
        <w:jc w:val="both"/>
        <w:rPr>
          <w:color w:val="000000"/>
        </w:rPr>
      </w:pPr>
      <w:r>
        <w:rPr>
          <w:color w:val="000000"/>
        </w:rPr>
        <w:t>Il drenaggio può avvenire anche in aspirazione (secondo Redon), applicando al tubo di raccolta un soffietto-mantice o altro sistema che mantenga una lieve depressione; tali drenaggi in aspirazione si applicano alle cavità residue dopo</w:t>
      </w:r>
    </w:p>
    <w:p w:rsidR="00B73873" w:rsidRDefault="00B73873" w:rsidP="00B73873">
      <w:pPr>
        <w:jc w:val="both"/>
        <w:rPr>
          <w:color w:val="000000"/>
        </w:rPr>
      </w:pPr>
      <w:r>
        <w:rPr>
          <w:color w:val="000000"/>
        </w:rPr>
        <w:t>ampi scollamenti tissutali, in seguito ai quali si verifica raccolta di linfa o di sangue (per es. nel cavo residuo dopo svuotamento linfonodale ascellare o inguinale; nel sottocute dopo interventi per plastica di laparoceli voluminosi).</w:t>
      </w:r>
    </w:p>
    <w:p w:rsidR="00B73873" w:rsidRDefault="00B73873" w:rsidP="00B73873">
      <w:pPr>
        <w:jc w:val="both"/>
        <w:rPr>
          <w:color w:val="000000"/>
        </w:rPr>
      </w:pPr>
      <w:r>
        <w:rPr>
          <w:color w:val="000000"/>
        </w:rPr>
        <w:t>Il drenaggio del cavo addominale non richiede normalmente pressione negativa, poiché la pressione positiva endoaddominale è solitamente sufficiente a convogliare all´esterno le raccolte ematiche o di altri liquidi, qualora i drenaggi siano applicati correttamente nelle logge predisposte, per situazione anatomica, alla raccolta dei liquidi.</w:t>
      </w:r>
    </w:p>
    <w:p w:rsidR="00B73873" w:rsidRDefault="00B73873" w:rsidP="00B73873">
      <w:pPr>
        <w:jc w:val="both"/>
        <w:rPr>
          <w:color w:val="000000"/>
        </w:rPr>
      </w:pPr>
      <w:r>
        <w:rPr>
          <w:color w:val="000000"/>
        </w:rPr>
        <w:t>Il drenaggio del cavo pleurico di regola è in aspirazione; ciò si può ottenere con sistemi di raccolta sterili mediante:</w:t>
      </w:r>
    </w:p>
    <w:p w:rsidR="00B73873" w:rsidRDefault="00B73873" w:rsidP="00550DA3">
      <w:pPr>
        <w:numPr>
          <w:ilvl w:val="0"/>
          <w:numId w:val="27"/>
        </w:numPr>
        <w:spacing w:before="100" w:beforeAutospacing="1" w:after="100" w:afterAutospacing="1" w:line="240" w:lineRule="auto"/>
      </w:pPr>
      <w:r>
        <w:t xml:space="preserve">aspirazione meccanica in recipienti di raccolta; </w:t>
      </w:r>
    </w:p>
    <w:p w:rsidR="00B73873" w:rsidRDefault="00B73873" w:rsidP="00550DA3">
      <w:pPr>
        <w:numPr>
          <w:ilvl w:val="0"/>
          <w:numId w:val="27"/>
        </w:numPr>
        <w:spacing w:before="100" w:beforeAutospacing="1" w:after="100" w:afterAutospacing="1" w:line="240" w:lineRule="auto"/>
      </w:pPr>
      <w:r>
        <w:lastRenderedPageBreak/>
        <w:t xml:space="preserve">sistema chiuso in depressione, fornito di un sifone con colonna d´acqua di 10-20 cm (Fig. 4.6). </w:t>
      </w:r>
    </w:p>
    <w:tbl>
      <w:tblPr>
        <w:tblW w:w="0" w:type="auto"/>
        <w:jc w:val="center"/>
        <w:tblCellSpacing w:w="15" w:type="dxa"/>
        <w:tblCellMar>
          <w:top w:w="15" w:type="dxa"/>
          <w:left w:w="15" w:type="dxa"/>
          <w:bottom w:w="15" w:type="dxa"/>
          <w:right w:w="15" w:type="dxa"/>
        </w:tblCellMar>
        <w:tblLook w:val="0000"/>
      </w:tblPr>
      <w:tblGrid>
        <w:gridCol w:w="3570"/>
      </w:tblGrid>
      <w:tr w:rsidR="00B73873" w:rsidTr="00982D8F">
        <w:trPr>
          <w:tblCellSpacing w:w="15" w:type="dxa"/>
          <w:jc w:val="center"/>
        </w:trPr>
        <w:tc>
          <w:tcPr>
            <w:tcW w:w="0" w:type="auto"/>
            <w:vAlign w:val="center"/>
          </w:tcPr>
          <w:p w:rsidR="00B73873" w:rsidRDefault="00B73873" w:rsidP="00982D8F">
            <w:pPr>
              <w:rPr>
                <w:rFonts w:ascii="Arial Unicode MS" w:eastAsia="Arial Unicode MS" w:hAnsi="Arial Unicode MS" w:cs="Arial Unicode MS"/>
              </w:rPr>
            </w:pPr>
            <w:r>
              <w:rPr>
                <w:noProof/>
                <w:sz w:val="20"/>
                <w:lang w:eastAsia="it-IT"/>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190750" cy="1905000"/>
                  <wp:effectExtent l="19050" t="0" r="0" b="0"/>
                  <wp:wrapSquare wrapText="bothSides"/>
                  <wp:docPr id="23" name="Immagine 2" descr="D:\immagini\SEZIONE I\cap4\I 4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magini\SEZIONE I\cap4\I 4 06.jpg"/>
                          <pic:cNvPicPr>
                            <a:picLocks noChangeAspect="1" noChangeArrowheads="1"/>
                          </pic:cNvPicPr>
                        </pic:nvPicPr>
                        <pic:blipFill>
                          <a:blip r:embed="rId382"/>
                          <a:srcRect/>
                          <a:stretch>
                            <a:fillRect/>
                          </a:stretch>
                        </pic:blipFill>
                        <pic:spPr bwMode="auto">
                          <a:xfrm>
                            <a:off x="0" y="0"/>
                            <a:ext cx="2190750" cy="1905000"/>
                          </a:xfrm>
                          <a:prstGeom prst="rect">
                            <a:avLst/>
                          </a:prstGeom>
                          <a:noFill/>
                          <a:ln w="9525">
                            <a:noFill/>
                            <a:miter lim="800000"/>
                            <a:headEnd/>
                            <a:tailEnd/>
                          </a:ln>
                        </pic:spPr>
                      </pic:pic>
                    </a:graphicData>
                  </a:graphic>
                </wp:anchor>
              </w:drawing>
            </w:r>
          </w:p>
        </w:tc>
      </w:tr>
    </w:tbl>
    <w:p w:rsidR="00B73873" w:rsidRDefault="00B73873" w:rsidP="00B73873">
      <w:r>
        <w:br w:type="textWrapping" w:clear="all"/>
      </w:r>
    </w:p>
    <w:p w:rsidR="00B73873" w:rsidRDefault="00B73873" w:rsidP="00B73873">
      <w:pPr>
        <w:spacing w:before="60" w:after="500"/>
        <w:jc w:val="both"/>
        <w:rPr>
          <w:color w:val="000000"/>
        </w:rPr>
      </w:pPr>
      <w:r>
        <w:rPr>
          <w:color w:val="000000"/>
        </w:rPr>
        <w:t>Fig. 4.6. Drenaggio del cavo pleurico con sifone d´acqua.</w:t>
      </w:r>
    </w:p>
    <w:p w:rsidR="00B73873" w:rsidRDefault="00B73873" w:rsidP="00B73873">
      <w:pPr>
        <w:jc w:val="both"/>
        <w:rPr>
          <w:color w:val="000000"/>
        </w:rPr>
      </w:pPr>
      <w:r>
        <w:rPr>
          <w:color w:val="000000"/>
        </w:rPr>
        <w:t>La pressione negativa da applicare al sistema di drenaggio pleurico deve essere modesta (circa 15-20 cmH</w:t>
      </w:r>
      <w:r>
        <w:rPr>
          <w:color w:val="000000"/>
          <w:vertAlign w:val="subscript"/>
        </w:rPr>
        <w:t>2</w:t>
      </w:r>
      <w:r>
        <w:rPr>
          <w:color w:val="000000"/>
        </w:rPr>
        <w:t>O) dopo interventi di pneumonectomia, per evitare lo spostamento del mediastino; per gli altri interventi di chirurgia toracica con apertura del cavo pleurico (per es. esofagectomia, lobectomia polmonare, ecc.) è invece opportuno applicare ini-zialmente una depressione maggiore al drenaggio del cavo pleurico (circa 30-40 cmH</w:t>
      </w:r>
      <w:r>
        <w:rPr>
          <w:color w:val="000000"/>
          <w:vertAlign w:val="subscript"/>
        </w:rPr>
        <w:t>2</w:t>
      </w:r>
      <w:r>
        <w:rPr>
          <w:color w:val="000000"/>
        </w:rPr>
        <w:t>O) per asportare i coaguli del cavo pleurico e per fare espandere il polmone.</w:t>
      </w:r>
    </w:p>
    <w:p w:rsidR="00B73873" w:rsidRDefault="00B73873" w:rsidP="00B73873">
      <w:pPr>
        <w:pStyle w:val="Titolo4"/>
      </w:pPr>
      <w:r>
        <w:t xml:space="preserve">Principi generali di impiego </w:t>
      </w:r>
    </w:p>
    <w:p w:rsidR="00B73873" w:rsidRDefault="00B73873" w:rsidP="00B73873">
      <w:pPr>
        <w:jc w:val="both"/>
        <w:rPr>
          <w:color w:val="000000"/>
        </w:rPr>
      </w:pPr>
      <w:r>
        <w:rPr>
          <w:color w:val="000000"/>
        </w:rPr>
        <w:t>Vi è indicazione all´impiego di un drenaggio quando:</w:t>
      </w:r>
    </w:p>
    <w:p w:rsidR="00B73873" w:rsidRDefault="00B73873" w:rsidP="00550DA3">
      <w:pPr>
        <w:numPr>
          <w:ilvl w:val="0"/>
          <w:numId w:val="28"/>
        </w:numPr>
        <w:spacing w:before="100" w:beforeAutospacing="1" w:after="100" w:afterAutospacing="1" w:line="240" w:lineRule="auto"/>
      </w:pPr>
      <w:r>
        <w:t xml:space="preserve">è presente una raccolta da drenare (per es. ascesso pelvico); </w:t>
      </w:r>
    </w:p>
    <w:p w:rsidR="00B73873" w:rsidRDefault="00B73873" w:rsidP="00550DA3">
      <w:pPr>
        <w:numPr>
          <w:ilvl w:val="0"/>
          <w:numId w:val="28"/>
        </w:numPr>
        <w:spacing w:before="100" w:beforeAutospacing="1" w:after="100" w:afterAutospacing="1" w:line="240" w:lineRule="auto"/>
        <w:rPr>
          <w:color w:val="000000"/>
        </w:rPr>
      </w:pPr>
      <w:r>
        <w:t xml:space="preserve">si ritiene molto probabile la formazione di una raccolta di liquidi (emorragia, linforragia, spandimento di bile, formazione di pus, formazione di materiale necrotico, ecc.); ciò avviene molto comunemente negli interventi di chirurgia maggiore e in chirurgia d´urgenza (per es. dopo splenectomia, nei politraumatizzati, negli </w:t>
      </w:r>
      <w:hyperlink r:id="rId383" w:anchor="1026329" w:history="1">
        <w:r>
          <w:rPr>
            <w:rStyle w:val="Collegamentoipertestuale"/>
          </w:rPr>
          <w:t>interventi chirurgici contaminati o francamente sporchi</w:t>
        </w:r>
      </w:hyperlink>
      <w:r>
        <w:rPr>
          <w:color w:val="000000"/>
        </w:rPr>
        <w:t xml:space="preserve">); </w:t>
      </w:r>
    </w:p>
    <w:p w:rsidR="00B73873" w:rsidRDefault="00B73873" w:rsidP="00550DA3">
      <w:pPr>
        <w:numPr>
          <w:ilvl w:val="0"/>
          <w:numId w:val="28"/>
        </w:numPr>
        <w:spacing w:before="100" w:beforeAutospacing="1" w:after="100" w:afterAutospacing="1" w:line="240" w:lineRule="auto"/>
        <w:rPr>
          <w:color w:val="000000"/>
        </w:rPr>
      </w:pPr>
      <w:r>
        <w:rPr>
          <w:color w:val="000000"/>
        </w:rPr>
        <w:t xml:space="preserve">quando si teme la possibilità di deiscenza di un´anastomosi intestinale a rischio elevato (per es. esofago-digiunostomia; colon-rettostomia; pancreas-enterostomia, ecc.); la presenza di un drenaggio preventivo, infatti, riduce notevolmente la gravità delle complicanze collegate a una eventuale </w:t>
      </w:r>
      <w:hyperlink r:id="rId384" w:anchor="1018874" w:history="1">
        <w:r>
          <w:rPr>
            <w:rStyle w:val="Collegamentoipertestuale"/>
          </w:rPr>
          <w:t>deiscenza anastomotica</w:t>
        </w:r>
      </w:hyperlink>
      <w:r>
        <w:rPr>
          <w:color w:val="000000"/>
        </w:rPr>
        <w:t xml:space="preserve">. </w:t>
      </w:r>
    </w:p>
    <w:p w:rsidR="00B73873" w:rsidRDefault="00B73873" w:rsidP="00B73873">
      <w:pPr>
        <w:jc w:val="both"/>
        <w:rPr>
          <w:color w:val="000000"/>
        </w:rPr>
      </w:pPr>
      <w:r>
        <w:rPr>
          <w:color w:val="000000"/>
        </w:rPr>
        <w:t>Il drenaggio serve anche al chirurgo quale "spia" della eventuale comparsa di complicanze locali in sede di intervento, quali emorragia, perdita di bile, di succo pancreatico, gastrico o intestinale, e consente di prendere tempestivamente le decisioni terapeutiche necessarie.</w:t>
      </w:r>
    </w:p>
    <w:p w:rsidR="00B73873" w:rsidRDefault="00B73873" w:rsidP="00B73873">
      <w:pPr>
        <w:jc w:val="both"/>
        <w:rPr>
          <w:color w:val="000000"/>
        </w:rPr>
      </w:pPr>
      <w:r>
        <w:rPr>
          <w:color w:val="000000"/>
        </w:rPr>
        <w:t xml:space="preserve">Negli interventi chirurgici complessi si applicano solitamente numerosi drenaggi, in diverse sedi anatomiche, sia con funzione di </w:t>
      </w:r>
      <w:r>
        <w:rPr>
          <w:i/>
          <w:iCs/>
          <w:color w:val="000000"/>
        </w:rPr>
        <w:t>drenaggio preventivo</w:t>
      </w:r>
      <w:r>
        <w:rPr>
          <w:color w:val="000000"/>
        </w:rPr>
        <w:t>, sia di "spia"; per esempio dopo intervento di duodeno-cefalo-pancreasectomia si impiegano solitamente quattro drenaggi: peripancreatico, sottoepatico, drenaggio aspirativo naso-gastrico e drenaggio endoluminale delle vie biliari.</w:t>
      </w:r>
    </w:p>
    <w:p w:rsidR="00B73873" w:rsidRDefault="00B73873" w:rsidP="00B73873">
      <w:pPr>
        <w:jc w:val="both"/>
        <w:rPr>
          <w:color w:val="000000"/>
        </w:rPr>
      </w:pPr>
      <w:r>
        <w:rPr>
          <w:color w:val="000000"/>
        </w:rPr>
        <w:t>Il drenaggio dello stomaco, solitamente con sondino nasogastrico (più raramente mediante tubo per gastrostomia posizionato chirurgicamente) è forse il tipo di drenaggio più comunemente impiegato in chirurgia generale. È utilizzato per svuotare lo stomaco da gas e secrezioni in tutte le condizioni cliniche che provocano una prolungata atonia gastrica (per es. interventi di chirurgia addominale maggiore, politraumi).</w:t>
      </w:r>
    </w:p>
    <w:p w:rsidR="00B73873" w:rsidRDefault="00B73873" w:rsidP="00B73873">
      <w:pPr>
        <w:jc w:val="both"/>
        <w:rPr>
          <w:color w:val="000000"/>
        </w:rPr>
      </w:pPr>
      <w:r>
        <w:rPr>
          <w:color w:val="000000"/>
        </w:rPr>
        <w:lastRenderedPageBreak/>
        <w:t>Il drenaggio deve rimanere in sede per il minor tempo possibile; esso quindi deve essere prontamente rimosso non appena non sia più ritenuta necessaria la sua presenza. Infatti la permanenza in sede di un drenaggio può causare complicanze locali, quali l´infezione della cavità drenata, la compressione su visceri o su anastomosi, l´angolatura di anse intestinali, il ritardo di guarigione della ferita.</w:t>
      </w:r>
    </w:p>
    <w:p w:rsidR="00B73873" w:rsidRDefault="00B73873" w:rsidP="00B73873">
      <w:pPr>
        <w:jc w:val="both"/>
        <w:rPr>
          <w:color w:val="000000"/>
        </w:rPr>
      </w:pPr>
      <w:r>
        <w:rPr>
          <w:color w:val="000000"/>
        </w:rPr>
        <w:t>Talora è necessario mantenere a lungo in sede il drenaggio, per settimane o mesi, qualora la produzione di secrezioni o di essudato continui cronicamente (per es. fistola pancreatica, fistola duodeno-biliare). La rimozione precoce del drenaggio in tali casi condurrebbe infatti alla formazione di un ascesso.</w:t>
      </w:r>
    </w:p>
    <w:p w:rsidR="00B73873" w:rsidRDefault="00B73873" w:rsidP="00B73873">
      <w:pPr>
        <w:pStyle w:val="Titolo4"/>
        <w:rPr>
          <w:color w:val="000000"/>
        </w:rPr>
      </w:pPr>
      <w:r>
        <w:rPr>
          <w:color w:val="000000"/>
        </w:rPr>
        <w:t xml:space="preserve">Modalità speciali di drenaggio </w:t>
      </w:r>
    </w:p>
    <w:p w:rsidR="00B73873" w:rsidRDefault="00B73873" w:rsidP="00B73873">
      <w:pPr>
        <w:jc w:val="both"/>
        <w:rPr>
          <w:color w:val="000000"/>
        </w:rPr>
      </w:pPr>
      <w:r>
        <w:rPr>
          <w:color w:val="000000"/>
        </w:rPr>
        <w:t>Vi sono alcune modalità particolari di drenaggio che si impiegano per fare defluire liberamente all´esterno il contenuto e le secrezioni di alcuni visceri addominali. Tra queste ricordiamo:</w:t>
      </w:r>
    </w:p>
    <w:p w:rsidR="00B73873" w:rsidRDefault="00B73873" w:rsidP="00550DA3">
      <w:pPr>
        <w:numPr>
          <w:ilvl w:val="0"/>
          <w:numId w:val="29"/>
        </w:numPr>
        <w:spacing w:before="100" w:beforeAutospacing="1" w:after="100" w:afterAutospacing="1" w:line="240" w:lineRule="auto"/>
        <w:rPr>
          <w:color w:val="000000"/>
        </w:rPr>
      </w:pPr>
      <w:r>
        <w:rPr>
          <w:color w:val="000000"/>
        </w:rPr>
        <w:t xml:space="preserve">la colecistostomia (drenaggio della colecisti con tubo verso l´esterno); </w:t>
      </w:r>
    </w:p>
    <w:p w:rsidR="00B73873" w:rsidRDefault="00B73873" w:rsidP="00550DA3">
      <w:pPr>
        <w:numPr>
          <w:ilvl w:val="0"/>
          <w:numId w:val="29"/>
        </w:numPr>
        <w:spacing w:before="100" w:beforeAutospacing="1" w:after="100" w:afterAutospacing="1" w:line="240" w:lineRule="auto"/>
        <w:rPr>
          <w:color w:val="000000"/>
        </w:rPr>
      </w:pPr>
      <w:r>
        <w:rPr>
          <w:color w:val="000000"/>
        </w:rPr>
        <w:t xml:space="preserve">la ciecostomia (drenaggio dell´intestino cieco con tubo verso l´esterno); </w:t>
      </w:r>
    </w:p>
    <w:p w:rsidR="00B73873" w:rsidRDefault="00B73873" w:rsidP="00550DA3">
      <w:pPr>
        <w:numPr>
          <w:ilvl w:val="0"/>
          <w:numId w:val="29"/>
        </w:numPr>
        <w:spacing w:before="100" w:beforeAutospacing="1" w:after="100" w:afterAutospacing="1" w:line="240" w:lineRule="auto"/>
        <w:rPr>
          <w:color w:val="000000"/>
        </w:rPr>
      </w:pPr>
      <w:r>
        <w:rPr>
          <w:color w:val="000000"/>
        </w:rPr>
        <w:t xml:space="preserve">i drenaggi delle vie biliari e i drenaggi delle vie urinarie. </w:t>
      </w:r>
    </w:p>
    <w:p w:rsidR="00B73873" w:rsidRDefault="00B73873" w:rsidP="00B73873">
      <w:pPr>
        <w:pStyle w:val="Titolo3"/>
        <w:rPr>
          <w:color w:val="000000"/>
        </w:rPr>
      </w:pPr>
      <w:r>
        <w:rPr>
          <w:color w:val="000000"/>
        </w:rPr>
        <w:t xml:space="preserve">Laparostomia </w:t>
      </w:r>
    </w:p>
    <w:p w:rsidR="00B73873" w:rsidRDefault="00B73873" w:rsidP="00B73873">
      <w:pPr>
        <w:jc w:val="both"/>
        <w:rPr>
          <w:color w:val="000000"/>
        </w:rPr>
      </w:pPr>
      <w:r>
        <w:rPr>
          <w:color w:val="000000"/>
        </w:rPr>
        <w:t>La laparostomia, o trattamento aperto dell´addome, è una metodica applicata nella terapia delle gravi infezioni peritoneali. Essa consiste nel lasciare la ferita laparotomica completamente aperta, così da consentire:</w:t>
      </w:r>
    </w:p>
    <w:p w:rsidR="00B73873" w:rsidRDefault="00B73873" w:rsidP="00550DA3">
      <w:pPr>
        <w:numPr>
          <w:ilvl w:val="0"/>
          <w:numId w:val="30"/>
        </w:numPr>
        <w:spacing w:before="100" w:beforeAutospacing="1" w:after="100" w:afterAutospacing="1" w:line="240" w:lineRule="auto"/>
        <w:rPr>
          <w:color w:val="000000"/>
        </w:rPr>
      </w:pPr>
      <w:r>
        <w:rPr>
          <w:color w:val="000000"/>
        </w:rPr>
        <w:t xml:space="preserve">libero deflusso all´esterno delle raccolte settiche; </w:t>
      </w:r>
    </w:p>
    <w:p w:rsidR="00B73873" w:rsidRDefault="00B73873" w:rsidP="00550DA3">
      <w:pPr>
        <w:numPr>
          <w:ilvl w:val="0"/>
          <w:numId w:val="30"/>
        </w:numPr>
        <w:spacing w:before="100" w:beforeAutospacing="1" w:after="100" w:afterAutospacing="1" w:line="240" w:lineRule="auto"/>
        <w:rPr>
          <w:color w:val="000000"/>
        </w:rPr>
      </w:pPr>
      <w:r>
        <w:rPr>
          <w:color w:val="000000"/>
        </w:rPr>
        <w:t xml:space="preserve">possibilità di ripetere interventi di lavaggio e di toilette peritoneale. </w:t>
      </w:r>
    </w:p>
    <w:p w:rsidR="00B73873" w:rsidRDefault="00B73873" w:rsidP="00B73873">
      <w:pPr>
        <w:jc w:val="both"/>
        <w:rPr>
          <w:color w:val="000000"/>
        </w:rPr>
      </w:pPr>
      <w:r>
        <w:rPr>
          <w:color w:val="000000"/>
        </w:rPr>
        <w:t xml:space="preserve">Nel trattamento aperto dell´addome i visceri vengono protetti dall´esterno e mantenuti entro il cavo peritoneale mediante copertura con medicazione antisettica (garze iodoformiche, </w:t>
      </w:r>
      <w:r>
        <w:rPr>
          <w:i/>
          <w:iCs/>
          <w:color w:val="000000"/>
        </w:rPr>
        <w:t>steri-drapes</w:t>
      </w:r>
      <w:r>
        <w:rPr>
          <w:color w:val="000000"/>
        </w:rPr>
        <w:t xml:space="preserve"> di plastica); dopo circa 2 settimane, se l´infezione si è risolta, si forma un rivestimento reattivo fibroepiteliale sulle anse intestinali scoperte, che le isola dall´esterno. Nel volgere di alcune settimane la soluzione di continuo della parete addominale si riepitelizza a partire dai margini della ferita e la ferita si chiude spontaneamente, pur persistendo un laparocele.</w:t>
      </w:r>
    </w:p>
    <w:p w:rsidR="00B73873" w:rsidRDefault="00B73873" w:rsidP="00B73873">
      <w:pPr>
        <w:jc w:val="both"/>
        <w:rPr>
          <w:color w:val="000000"/>
        </w:rPr>
      </w:pPr>
    </w:p>
    <w:p w:rsidR="00B73873" w:rsidRDefault="00B73873" w:rsidP="00B73873">
      <w:pPr>
        <w:rPr>
          <w:color w:val="000000"/>
        </w:rPr>
      </w:pPr>
      <w:r>
        <w:rPr>
          <w:rFonts w:ascii="Wingdings 3" w:hAnsi="Wingdings 3"/>
          <w:color w:val="0A4FFF"/>
        </w:rPr>
        <w:t></w:t>
      </w:r>
      <w:r>
        <w:rPr>
          <w:color w:val="0A4FFF"/>
        </w:rPr>
        <w:t xml:space="preserve"> </w:t>
      </w:r>
      <w:r>
        <w:rPr>
          <w:color w:val="000000"/>
        </w:rPr>
        <w:t xml:space="preserve">Il trattamento aperto dell´addome è indicato in caso di </w:t>
      </w:r>
      <w:hyperlink r:id="rId385" w:anchor="1021188" w:history="1">
        <w:r>
          <w:rPr>
            <w:rStyle w:val="Collegamentoipertestuale"/>
          </w:rPr>
          <w:t>peritoniti</w:t>
        </w:r>
      </w:hyperlink>
      <w:r>
        <w:rPr>
          <w:color w:val="000000"/>
        </w:rPr>
        <w:t xml:space="preserve"> diffuse gravi, con presenza di focolai settici multipli, per i quali il chirurgo ritiene di dover eseguire ripetuti interventi di detersione del cavo peritoneale (per es. </w:t>
      </w:r>
      <w:hyperlink r:id="rId386" w:anchor="1020898" w:history="1">
        <w:r>
          <w:rPr>
            <w:rStyle w:val="Collegamentoipertestuale"/>
          </w:rPr>
          <w:t>pancreatite acuta</w:t>
        </w:r>
      </w:hyperlink>
      <w:r>
        <w:rPr>
          <w:color w:val="000000"/>
        </w:rPr>
        <w:t xml:space="preserve"> necrotico-emorragica infetta; ascessi peritoneali multipli). </w:t>
      </w:r>
    </w:p>
    <w:p w:rsidR="00B73873" w:rsidRDefault="00B73873" w:rsidP="00B73873">
      <w:pPr>
        <w:pStyle w:val="Titolo3"/>
        <w:rPr>
          <w:color w:val="000000"/>
        </w:rPr>
      </w:pPr>
      <w:r>
        <w:rPr>
          <w:color w:val="000000"/>
        </w:rPr>
        <w:t xml:space="preserve">Cerniera laparotomica </w:t>
      </w:r>
    </w:p>
    <w:p w:rsidR="00B73873" w:rsidRDefault="00B73873" w:rsidP="00B73873">
      <w:pPr>
        <w:jc w:val="both"/>
        <w:rPr>
          <w:color w:val="000000"/>
        </w:rPr>
      </w:pPr>
      <w:r>
        <w:rPr>
          <w:color w:val="000000"/>
        </w:rPr>
        <w:t xml:space="preserve">La chiusura della laparotomia mediante una cerniera in materiale sintetico biocompatibile, di forma e funzionamento simile alle normali cerniere per indumenti (Fig. 4.7), consente ripetute esplorazioni del cavo addominale. Analogamente alla laparostomia, è indicata per la terapia delle gravi infezioni peritoneali diffuse, quali la </w:t>
      </w:r>
      <w:hyperlink r:id="rId387" w:anchor="1020898" w:history="1">
        <w:r>
          <w:rPr>
            <w:rStyle w:val="Collegamentoipertestuale"/>
          </w:rPr>
          <w:t>pancreatite acuta</w:t>
        </w:r>
      </w:hyperlink>
      <w:r>
        <w:rPr>
          <w:color w:val="000000"/>
        </w:rPr>
        <w:t xml:space="preserve"> necrotico-emorragica, e di altre patologie che presentano focolai continuamente riforniti di materiale settico. La cerniera laparotomica viene suturata ai lembi della ferita al termine dell´intervento chirurgico. Essa viene aperta ogni 24-48 ore per effettuare le operazioni di toilette peritoneale, per le quali è sufficiente la sedazione del paziente, senza dover ricorrere all´anestesia generale. Quando la cavità addominale è sufficientemente detersa, si asporta la cerniera e si esegue la sutura della laparotomia. </w:t>
      </w:r>
    </w:p>
    <w:p w:rsidR="00B73873" w:rsidRDefault="00B73873" w:rsidP="00B73873">
      <w:pPr>
        <w:pStyle w:val="body"/>
        <w:spacing w:before="0" w:beforeAutospacing="0" w:after="0" w:afterAutospacing="0"/>
        <w:rPr>
          <w:color w:val="000000"/>
        </w:rPr>
      </w:pPr>
      <w:r>
        <w:rPr>
          <w:color w:val="000000"/>
        </w:rPr>
        <w:br w:type="textWrapping" w:clear="all"/>
      </w:r>
    </w:p>
    <w:tbl>
      <w:tblPr>
        <w:tblW w:w="0" w:type="auto"/>
        <w:jc w:val="center"/>
        <w:tblCellSpacing w:w="15" w:type="dxa"/>
        <w:tblCellMar>
          <w:top w:w="15" w:type="dxa"/>
          <w:left w:w="15" w:type="dxa"/>
          <w:bottom w:w="15" w:type="dxa"/>
          <w:right w:w="15" w:type="dxa"/>
        </w:tblCellMar>
        <w:tblLook w:val="0000"/>
      </w:tblPr>
      <w:tblGrid>
        <w:gridCol w:w="3870"/>
      </w:tblGrid>
      <w:tr w:rsidR="00B73873" w:rsidTr="00982D8F">
        <w:trPr>
          <w:tblCellSpacing w:w="15" w:type="dxa"/>
          <w:jc w:val="center"/>
        </w:trPr>
        <w:tc>
          <w:tcPr>
            <w:tcW w:w="0" w:type="auto"/>
            <w:vAlign w:val="center"/>
          </w:tcPr>
          <w:p w:rsidR="00B73873" w:rsidRDefault="00B73873" w:rsidP="00982D8F">
            <w:pPr>
              <w:rPr>
                <w:rFonts w:ascii="Arial Unicode MS" w:eastAsia="Arial Unicode MS" w:hAnsi="Arial Unicode MS" w:cs="Arial Unicode MS"/>
              </w:rPr>
            </w:pPr>
            <w:r>
              <w:rPr>
                <w:noProof/>
                <w:lang w:eastAsia="it-IT"/>
              </w:rPr>
              <w:lastRenderedPageBreak/>
              <w:drawing>
                <wp:inline distT="0" distB="0" distL="0" distR="0">
                  <wp:extent cx="2381250" cy="2857500"/>
                  <wp:effectExtent l="19050" t="0" r="0" b="0"/>
                  <wp:docPr id="129" name="Immagine 129" descr="D:\immagini\SEZIONE I\cap4\I 4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immagini\SEZIONE I\cap4\I 4 07.jpg"/>
                          <pic:cNvPicPr>
                            <a:picLocks noChangeAspect="1" noChangeArrowheads="1"/>
                          </pic:cNvPicPr>
                        </pic:nvPicPr>
                        <pic:blipFill>
                          <a:blip r:embed="rId388"/>
                          <a:srcRect/>
                          <a:stretch>
                            <a:fillRect/>
                          </a:stretch>
                        </pic:blipFill>
                        <pic:spPr bwMode="auto">
                          <a:xfrm>
                            <a:off x="0" y="0"/>
                            <a:ext cx="2381250" cy="2857500"/>
                          </a:xfrm>
                          <a:prstGeom prst="rect">
                            <a:avLst/>
                          </a:prstGeom>
                          <a:noFill/>
                          <a:ln w="9525">
                            <a:noFill/>
                            <a:miter lim="800000"/>
                            <a:headEnd/>
                            <a:tailEnd/>
                          </a:ln>
                        </pic:spPr>
                      </pic:pic>
                    </a:graphicData>
                  </a:graphic>
                </wp:inline>
              </w:drawing>
            </w:r>
          </w:p>
        </w:tc>
      </w:tr>
    </w:tbl>
    <w:p w:rsidR="00B73873" w:rsidRDefault="00B73873" w:rsidP="00B73873">
      <w:pPr>
        <w:pStyle w:val="body"/>
        <w:spacing w:before="0" w:beforeAutospacing="0" w:after="0" w:afterAutospacing="0"/>
        <w:rPr>
          <w:color w:val="000000"/>
        </w:rPr>
      </w:pPr>
      <w:r>
        <w:rPr>
          <w:color w:val="000000"/>
        </w:rPr>
        <w:br w:type="textWrapping" w:clear="all"/>
      </w:r>
    </w:p>
    <w:p w:rsidR="00B73873" w:rsidRDefault="00B73873" w:rsidP="00B73873">
      <w:pPr>
        <w:spacing w:before="60" w:after="400"/>
        <w:jc w:val="both"/>
        <w:rPr>
          <w:color w:val="000000"/>
        </w:rPr>
      </w:pPr>
      <w:r>
        <w:rPr>
          <w:color w:val="000000"/>
        </w:rPr>
        <w:t>Fig. 4.7. Toilette peritoneale attraverso l´apertura della cerniera laparotomica per il trattamento di pancreatite acuta necrotico-emorragica infetta.</w:t>
      </w:r>
    </w:p>
    <w:p w:rsidR="00B73873" w:rsidRDefault="00B73873" w:rsidP="00B73873">
      <w:pPr>
        <w:jc w:val="both"/>
        <w:rPr>
          <w:color w:val="000000"/>
        </w:rPr>
      </w:pPr>
      <w:r>
        <w:rPr>
          <w:color w:val="000000"/>
        </w:rPr>
        <w:t>L´impiego della cerniera laparotomica semplifica la gestione delle medicazioni della ferita addominale rispetto al trattamento aperto con laparostomia.</w:t>
      </w:r>
    </w:p>
    <w:p w:rsidR="00B73873" w:rsidRDefault="00B73873" w:rsidP="00B73873"/>
    <w:p w:rsidR="00B73873" w:rsidRDefault="00B73873" w:rsidP="00B73873">
      <w:pPr>
        <w:jc w:val="both"/>
        <w:rPr>
          <w:color w:val="000000"/>
        </w:rPr>
      </w:pPr>
    </w:p>
    <w:p w:rsidR="00B73873" w:rsidRDefault="00B73873" w:rsidP="00550DA3">
      <w:pPr>
        <w:numPr>
          <w:ilvl w:val="0"/>
          <w:numId w:val="26"/>
        </w:numPr>
        <w:spacing w:before="100" w:beforeAutospacing="1" w:after="100" w:afterAutospacing="1" w:line="240" w:lineRule="auto"/>
      </w:pPr>
      <w:r>
        <w:t xml:space="preserve">Il </w:t>
      </w:r>
      <w:r>
        <w:rPr>
          <w:b/>
          <w:bCs/>
          <w:color w:val="000000"/>
        </w:rPr>
        <w:t xml:space="preserve">lavaggio peritoneale locale </w:t>
      </w:r>
      <w:r>
        <w:t xml:space="preserve">si effettua di regola al termine di ogni intervento chirurgico, con un volume di soluzione fisiologica da 50 a 1000 ml circa, a seconda delle dimensioni del campo chirurgico, sino a recuperare in aspirazione la soluzione fisiologica limpida. </w:t>
      </w:r>
    </w:p>
    <w:p w:rsidR="00B73873" w:rsidRDefault="00B73873" w:rsidP="00550DA3">
      <w:pPr>
        <w:numPr>
          <w:ilvl w:val="0"/>
          <w:numId w:val="26"/>
        </w:numPr>
        <w:spacing w:before="100" w:beforeAutospacing="1" w:after="100" w:afterAutospacing="1" w:line="240" w:lineRule="auto"/>
      </w:pPr>
      <w:r>
        <w:t xml:space="preserve">Il </w:t>
      </w:r>
      <w:r>
        <w:rPr>
          <w:b/>
          <w:bCs/>
          <w:color w:val="000000"/>
        </w:rPr>
        <w:t xml:space="preserve">lavaggio peritoneale completo </w:t>
      </w:r>
      <w:r>
        <w:t xml:space="preserve">al termine di un intervento chirurgico si esegue quando una raccolta liquida si è ampiamente diffusa in cavità addominale; tipicamente si effettua nelle peritoniti generalizzate da perforazione di viscere cavo (stomaco, vie biliari, intestino) e negli </w:t>
      </w:r>
      <w:hyperlink r:id="rId389" w:anchor="1028345" w:history="1">
        <w:r>
          <w:rPr>
            <w:rStyle w:val="Collegamentoipertestuale"/>
          </w:rPr>
          <w:t>emoperitonei</w:t>
        </w:r>
      </w:hyperlink>
      <w:r>
        <w:t xml:space="preserve"> diffusi. In quest´ultima circostanza il lavaggio peritoneale completo ha lo scopo di asportare coaguli e frammenti fibrinosi, che rappresentano fonte di potenziali complicanze, quali la formazione di ascessi per impianto di germi patogeni e la formazione di aderenze diffuse tra le anse intestinali. Queste ultime rappresentano un fattore di rischio per la comparsa di occlusione intestinale meccanica postoperatoria. </w:t>
      </w:r>
    </w:p>
    <w:p w:rsidR="00B73873" w:rsidRDefault="00B73873" w:rsidP="00B73873">
      <w:pPr>
        <w:spacing w:before="100" w:beforeAutospacing="1"/>
        <w:ind w:left="720"/>
        <w:jc w:val="both"/>
        <w:rPr>
          <w:color w:val="000000"/>
        </w:rPr>
      </w:pPr>
      <w:r>
        <w:rPr>
          <w:color w:val="000000"/>
        </w:rPr>
        <w:t xml:space="preserve">Per effettuare il lavaggio peritoneale completo nell´adulto sono necessari da 5 a 15 l circa di soluzione fisiologica, a seconda del grado di contaminazione. </w:t>
      </w:r>
    </w:p>
    <w:p w:rsidR="00B73873" w:rsidRDefault="00B73873" w:rsidP="00550DA3">
      <w:pPr>
        <w:numPr>
          <w:ilvl w:val="0"/>
          <w:numId w:val="26"/>
        </w:numPr>
        <w:spacing w:before="100" w:beforeAutospacing="1" w:after="100" w:afterAutospacing="1" w:line="240" w:lineRule="auto"/>
      </w:pPr>
      <w:r>
        <w:t xml:space="preserve">Il </w:t>
      </w:r>
      <w:r>
        <w:rPr>
          <w:b/>
          <w:bCs/>
        </w:rPr>
        <w:t xml:space="preserve">lavaggio peritoneale continuo </w:t>
      </w:r>
      <w:r>
        <w:t xml:space="preserve">si effettua nel periodo postoperatorio, dopo la sutura della laparotomia. Questa metodica di lavaggio è indicata nei casi di peritonite in cui è probabile l´esistenza di un continuo rifornimento di materiale settico (per es. pancreatiti necrotico-emorragiche; ascessi pluriconcamerati; fistole pluriramificate) che deve essere sistematicamente rimosso. Attraverso tubi di drenaggio (a due o tre vie) si irriga in modo continuo per gravità la cavità peritoneale con 2-10 l circa di soluzione fisiologica al giorno, riducendo progressivamente il volume infuso quotidianamente, quando il liquido di recupero diventa limpido. </w:t>
      </w:r>
    </w:p>
    <w:p w:rsidR="00B73873" w:rsidRDefault="00B73873" w:rsidP="00206240">
      <w:pPr>
        <w:pStyle w:val="NormaleWeb"/>
        <w:spacing w:before="96" w:beforeAutospacing="0" w:after="120" w:afterAutospacing="0" w:line="360" w:lineRule="atLeast"/>
        <w:rPr>
          <w:rFonts w:ascii="Arial" w:hAnsi="Arial" w:cs="Arial"/>
          <w:color w:val="000000"/>
          <w:sz w:val="19"/>
          <w:szCs w:val="19"/>
        </w:rPr>
      </w:pPr>
    </w:p>
    <w:p w:rsidR="00206240" w:rsidRDefault="00206240" w:rsidP="00363BCB">
      <w:pPr>
        <w:pStyle w:val="NormaleWeb"/>
        <w:shd w:val="clear" w:color="auto" w:fill="FFFFFF"/>
        <w:spacing w:before="96" w:beforeAutospacing="0" w:after="120" w:afterAutospacing="0" w:line="288" w:lineRule="atLeast"/>
        <w:rPr>
          <w:rFonts w:ascii="Arial" w:hAnsi="Arial" w:cs="Arial"/>
          <w:color w:val="000000"/>
          <w:sz w:val="20"/>
          <w:szCs w:val="20"/>
        </w:rPr>
      </w:pPr>
    </w:p>
    <w:p w:rsidR="00687501" w:rsidRDefault="00687501" w:rsidP="00687501">
      <w:pPr>
        <w:pStyle w:val="Titolo1"/>
        <w:pBdr>
          <w:bottom w:val="single" w:sz="6" w:space="0" w:color="AAAAAA"/>
        </w:pBdr>
        <w:spacing w:before="0" w:after="24" w:line="288" w:lineRule="atLeast"/>
        <w:rPr>
          <w:rFonts w:ascii="Arial" w:hAnsi="Arial" w:cs="Arial"/>
          <w:b w:val="0"/>
          <w:bCs w:val="0"/>
          <w:color w:val="000000"/>
          <w:sz w:val="38"/>
          <w:szCs w:val="38"/>
        </w:rPr>
      </w:pPr>
      <w:r>
        <w:rPr>
          <w:rFonts w:ascii="Arial" w:hAnsi="Arial" w:cs="Arial"/>
          <w:b w:val="0"/>
          <w:bCs w:val="0"/>
          <w:color w:val="000000"/>
          <w:sz w:val="38"/>
          <w:szCs w:val="38"/>
        </w:rPr>
        <w:t>Sonda gastrica</w:t>
      </w:r>
    </w:p>
    <w:p w:rsidR="00687501" w:rsidRDefault="00687501" w:rsidP="00687501">
      <w:pPr>
        <w:spacing w:line="360" w:lineRule="atLeast"/>
        <w:rPr>
          <w:rFonts w:ascii="Arial" w:hAnsi="Arial" w:cs="Arial"/>
          <w:color w:val="000000"/>
          <w:sz w:val="18"/>
          <w:szCs w:val="18"/>
        </w:rPr>
      </w:pPr>
      <w:r>
        <w:rPr>
          <w:rFonts w:ascii="Arial" w:hAnsi="Arial" w:cs="Arial"/>
          <w:color w:val="000000"/>
          <w:sz w:val="18"/>
          <w:szCs w:val="18"/>
        </w:rPr>
        <w:t>Da Wikipedia, l'enciclopedia libera.</w:t>
      </w:r>
    </w:p>
    <w:tbl>
      <w:tblPr>
        <w:tblW w:w="0" w:type="auto"/>
        <w:tblInd w:w="1648" w:type="dxa"/>
        <w:tblBorders>
          <w:top w:val="single" w:sz="6" w:space="0" w:color="AAAAAA"/>
          <w:left w:val="single" w:sz="48" w:space="0" w:color="9932CC"/>
          <w:bottom w:val="single" w:sz="6" w:space="0" w:color="AAAAAA"/>
          <w:right w:val="single" w:sz="6" w:space="0" w:color="AAAAAA"/>
        </w:tblBorders>
        <w:shd w:val="clear" w:color="auto" w:fill="FBFBFB"/>
        <w:tblCellMar>
          <w:top w:w="15" w:type="dxa"/>
          <w:left w:w="15" w:type="dxa"/>
          <w:bottom w:w="15" w:type="dxa"/>
          <w:right w:w="15" w:type="dxa"/>
        </w:tblCellMar>
        <w:tblLook w:val="04A0"/>
      </w:tblPr>
      <w:tblGrid>
        <w:gridCol w:w="750"/>
        <w:gridCol w:w="7480"/>
      </w:tblGrid>
      <w:tr w:rsidR="00687501" w:rsidTr="00687501">
        <w:tc>
          <w:tcPr>
            <w:tcW w:w="0" w:type="auto"/>
            <w:shd w:val="clear" w:color="auto" w:fill="FBFBFB"/>
            <w:tcMar>
              <w:top w:w="30" w:type="dxa"/>
              <w:left w:w="120" w:type="dxa"/>
              <w:bottom w:w="30" w:type="dxa"/>
              <w:right w:w="0" w:type="dxa"/>
            </w:tcMar>
            <w:vAlign w:val="center"/>
            <w:hideMark/>
          </w:tcPr>
          <w:p w:rsidR="00687501" w:rsidRDefault="00687501">
            <w:pPr>
              <w:spacing w:before="75" w:after="75"/>
              <w:jc w:val="center"/>
              <w:divId w:val="854728906"/>
              <w:rPr>
                <w:sz w:val="20"/>
                <w:szCs w:val="20"/>
              </w:rPr>
            </w:pPr>
            <w:r>
              <w:rPr>
                <w:noProof/>
                <w:color w:val="0B0080"/>
                <w:sz w:val="20"/>
                <w:szCs w:val="20"/>
                <w:lang w:eastAsia="it-IT"/>
              </w:rPr>
              <w:drawing>
                <wp:inline distT="0" distB="0" distL="0" distR="0">
                  <wp:extent cx="381000" cy="152400"/>
                  <wp:effectExtent l="19050" t="0" r="0" b="0"/>
                  <wp:docPr id="131" name="Immagine 131" descr="Pagine da unire">
                    <a:hlinkClick xmlns:a="http://schemas.openxmlformats.org/drawingml/2006/main" r:id="rId390" tooltip="&quot;Pagine da uni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agine da unire">
                            <a:hlinkClick r:id="rId390" tooltip="&quot;Pagine da unire&quot;"/>
                          </pic:cNvPr>
                          <pic:cNvPicPr>
                            <a:picLocks noChangeAspect="1" noChangeArrowheads="1"/>
                          </pic:cNvPicPr>
                        </pic:nvPicPr>
                        <pic:blipFill>
                          <a:blip r:embed="rId391"/>
                          <a:srcRect/>
                          <a:stretch>
                            <a:fillRect/>
                          </a:stretch>
                        </pic:blipFill>
                        <pic:spPr bwMode="auto">
                          <a:xfrm>
                            <a:off x="0" y="0"/>
                            <a:ext cx="381000" cy="152400"/>
                          </a:xfrm>
                          <a:prstGeom prst="rect">
                            <a:avLst/>
                          </a:prstGeom>
                          <a:noFill/>
                          <a:ln w="9525">
                            <a:noFill/>
                            <a:miter lim="800000"/>
                            <a:headEnd/>
                            <a:tailEnd/>
                          </a:ln>
                        </pic:spPr>
                      </pic:pic>
                    </a:graphicData>
                  </a:graphic>
                </wp:inline>
              </w:drawing>
            </w:r>
          </w:p>
        </w:tc>
        <w:tc>
          <w:tcPr>
            <w:tcW w:w="11958" w:type="dxa"/>
            <w:shd w:val="clear" w:color="auto" w:fill="FBFBFB"/>
            <w:tcMar>
              <w:top w:w="60" w:type="dxa"/>
              <w:left w:w="120" w:type="dxa"/>
              <w:bottom w:w="60" w:type="dxa"/>
              <w:right w:w="120" w:type="dxa"/>
            </w:tcMar>
            <w:vAlign w:val="center"/>
            <w:hideMark/>
          </w:tcPr>
          <w:p w:rsidR="00687501" w:rsidRDefault="00687501">
            <w:pPr>
              <w:spacing w:before="75" w:after="75"/>
              <w:rPr>
                <w:sz w:val="20"/>
                <w:szCs w:val="20"/>
              </w:rPr>
            </w:pPr>
            <w:r>
              <w:rPr>
                <w:b/>
                <w:bCs/>
                <w:sz w:val="20"/>
                <w:szCs w:val="20"/>
              </w:rPr>
              <w:t>Questa pagina sull'argomento Medicina sembra trattare argomenti unificabili alla pagina</w:t>
            </w:r>
            <w:r>
              <w:rPr>
                <w:rStyle w:val="apple-converted-space"/>
                <w:b/>
                <w:bCs/>
                <w:sz w:val="20"/>
                <w:szCs w:val="20"/>
              </w:rPr>
              <w:t> </w:t>
            </w:r>
            <w:hyperlink r:id="rId392" w:tooltip="Nutrizione enterale" w:history="1">
              <w:r>
                <w:rPr>
                  <w:rStyle w:val="Collegamentoipertestuale"/>
                  <w:b/>
                  <w:bCs/>
                  <w:color w:val="0B0080"/>
                  <w:sz w:val="20"/>
                  <w:szCs w:val="20"/>
                </w:rPr>
                <w:t>Nutrizione enterale</w:t>
              </w:r>
            </w:hyperlink>
            <w:r>
              <w:rPr>
                <w:b/>
                <w:bCs/>
                <w:sz w:val="20"/>
                <w:szCs w:val="20"/>
              </w:rPr>
              <w:t>.</w:t>
            </w:r>
          </w:p>
          <w:p w:rsidR="00687501" w:rsidRDefault="00687501" w:rsidP="00687501">
            <w:pPr>
              <w:spacing w:before="75" w:after="75"/>
              <w:rPr>
                <w:sz w:val="18"/>
                <w:szCs w:val="18"/>
              </w:rPr>
            </w:pPr>
            <w:r>
              <w:rPr>
                <w:b/>
                <w:bCs/>
                <w:sz w:val="18"/>
                <w:szCs w:val="18"/>
              </w:rPr>
              <w:t>Motivo</w:t>
            </w:r>
            <w:r>
              <w:rPr>
                <w:sz w:val="18"/>
                <w:szCs w:val="18"/>
              </w:rPr>
              <w:t>:</w:t>
            </w:r>
            <w:r>
              <w:rPr>
                <w:rStyle w:val="apple-converted-space"/>
                <w:sz w:val="18"/>
                <w:szCs w:val="18"/>
              </w:rPr>
              <w:t> </w:t>
            </w:r>
            <w:r>
              <w:rPr>
                <w:i/>
                <w:iCs/>
                <w:sz w:val="18"/>
                <w:szCs w:val="18"/>
              </w:rPr>
              <w:t>Si parla solo di sonde per nutrizione</w:t>
            </w:r>
          </w:p>
          <w:p w:rsidR="00687501" w:rsidRDefault="001D1A84">
            <w:pPr>
              <w:spacing w:before="48" w:after="48"/>
              <w:rPr>
                <w:sz w:val="20"/>
                <w:szCs w:val="20"/>
              </w:rPr>
            </w:pPr>
            <w:r w:rsidRPr="001D1A84">
              <w:rPr>
                <w:sz w:val="20"/>
                <w:szCs w:val="20"/>
              </w:rPr>
              <w:pict>
                <v:rect id="_x0000_i1025" style="width:0;height:.75pt" o:hralign="center" o:hrstd="t" o:hrnoshade="t" o:hr="t" fillcolor="#aaa" stroked="f"/>
              </w:pict>
            </w:r>
          </w:p>
          <w:p w:rsidR="00687501" w:rsidRDefault="00687501" w:rsidP="00687501">
            <w:pPr>
              <w:spacing w:before="48" w:after="48"/>
              <w:rPr>
                <w:sz w:val="18"/>
                <w:szCs w:val="18"/>
              </w:rPr>
            </w:pPr>
            <w:r>
              <w:rPr>
                <w:sz w:val="18"/>
                <w:szCs w:val="18"/>
              </w:rPr>
              <w:t>Puoi contribuire</w:t>
            </w:r>
            <w:r>
              <w:rPr>
                <w:rStyle w:val="apple-converted-space"/>
                <w:sz w:val="18"/>
                <w:szCs w:val="18"/>
              </w:rPr>
              <w:t> </w:t>
            </w:r>
            <w:hyperlink r:id="rId393" w:tooltip="Wikipedia:Unione" w:history="1">
              <w:r>
                <w:rPr>
                  <w:rStyle w:val="Collegamentoipertestuale"/>
                  <w:color w:val="0B0080"/>
                  <w:sz w:val="18"/>
                  <w:szCs w:val="18"/>
                </w:rPr>
                <w:t>unendo</w:t>
              </w:r>
            </w:hyperlink>
            <w:r>
              <w:rPr>
                <w:rStyle w:val="apple-converted-space"/>
                <w:sz w:val="18"/>
                <w:szCs w:val="18"/>
              </w:rPr>
              <w:t> </w:t>
            </w:r>
            <w:r>
              <w:rPr>
                <w:sz w:val="18"/>
                <w:szCs w:val="18"/>
              </w:rPr>
              <w:t>i contenuti in una pagina unica. Segui i suggerimenti del</w:t>
            </w:r>
            <w:r>
              <w:rPr>
                <w:rStyle w:val="apple-converted-space"/>
                <w:sz w:val="18"/>
                <w:szCs w:val="18"/>
              </w:rPr>
              <w:t> </w:t>
            </w:r>
            <w:hyperlink r:id="rId394" w:tooltip="Progetto:Medicina" w:history="1">
              <w:r>
                <w:rPr>
                  <w:rStyle w:val="Collegamentoipertestuale"/>
                  <w:color w:val="0B0080"/>
                  <w:sz w:val="18"/>
                  <w:szCs w:val="18"/>
                </w:rPr>
                <w:t>progetto di riferimento</w:t>
              </w:r>
            </w:hyperlink>
            <w:r>
              <w:rPr>
                <w:sz w:val="18"/>
                <w:szCs w:val="18"/>
              </w:rPr>
              <w:t>.</w:t>
            </w:r>
          </w:p>
        </w:tc>
      </w:tr>
    </w:tbl>
    <w:p w:rsidR="00687501" w:rsidRDefault="00687501" w:rsidP="00687501">
      <w:pPr>
        <w:spacing w:line="360" w:lineRule="atLeast"/>
        <w:rPr>
          <w:rFonts w:ascii="Arial" w:hAnsi="Arial" w:cs="Arial"/>
          <w:vanish/>
          <w:color w:val="000000"/>
          <w:sz w:val="19"/>
          <w:szCs w:val="19"/>
        </w:rPr>
      </w:pPr>
    </w:p>
    <w:tbl>
      <w:tblPr>
        <w:tblW w:w="0" w:type="auto"/>
        <w:tblCellSpacing w:w="15" w:type="dxa"/>
        <w:tblCellMar>
          <w:top w:w="15" w:type="dxa"/>
          <w:left w:w="15" w:type="dxa"/>
          <w:bottom w:w="15" w:type="dxa"/>
          <w:right w:w="15" w:type="dxa"/>
        </w:tblCellMar>
        <w:tblLook w:val="04A0"/>
      </w:tblPr>
      <w:tblGrid>
        <w:gridCol w:w="630"/>
        <w:gridCol w:w="9323"/>
      </w:tblGrid>
      <w:tr w:rsidR="00687501" w:rsidTr="00687501">
        <w:trPr>
          <w:tblCellSpacing w:w="15" w:type="dxa"/>
        </w:trPr>
        <w:tc>
          <w:tcPr>
            <w:tcW w:w="0" w:type="auto"/>
            <w:shd w:val="clear" w:color="auto" w:fill="auto"/>
            <w:tcMar>
              <w:top w:w="15" w:type="dxa"/>
              <w:left w:w="15" w:type="dxa"/>
              <w:bottom w:w="15" w:type="dxa"/>
              <w:right w:w="120" w:type="dxa"/>
            </w:tcMar>
            <w:vAlign w:val="center"/>
            <w:hideMark/>
          </w:tcPr>
          <w:p w:rsidR="00687501" w:rsidRDefault="00687501">
            <w:pPr>
              <w:jc w:val="center"/>
              <w:divId w:val="424807290"/>
              <w:rPr>
                <w:sz w:val="20"/>
                <w:szCs w:val="20"/>
              </w:rPr>
            </w:pPr>
            <w:r>
              <w:rPr>
                <w:noProof/>
                <w:sz w:val="20"/>
                <w:szCs w:val="20"/>
                <w:lang w:eastAsia="it-IT"/>
              </w:rPr>
              <w:drawing>
                <wp:inline distT="0" distB="0" distL="0" distR="0">
                  <wp:extent cx="257175" cy="219075"/>
                  <wp:effectExtent l="19050" t="0" r="9525" b="0"/>
                  <wp:docPr id="133" name="Immagine 133" descr="Avvert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vvertenza"/>
                          <pic:cNvPicPr>
                            <a:picLocks noChangeAspect="1" noChangeArrowheads="1"/>
                          </pic:cNvPicPr>
                        </pic:nvPicPr>
                        <pic:blipFill>
                          <a:blip r:embed="rId395"/>
                          <a:srcRect/>
                          <a:stretch>
                            <a:fillRect/>
                          </a:stretch>
                        </pic:blipFill>
                        <pic:spPr bwMode="auto">
                          <a:xfrm>
                            <a:off x="0" y="0"/>
                            <a:ext cx="257175" cy="219075"/>
                          </a:xfrm>
                          <a:prstGeom prst="rect">
                            <a:avLst/>
                          </a:prstGeom>
                          <a:noFill/>
                          <a:ln w="9525">
                            <a:noFill/>
                            <a:miter lim="800000"/>
                            <a:headEnd/>
                            <a:tailEnd/>
                          </a:ln>
                        </pic:spPr>
                      </pic:pic>
                    </a:graphicData>
                  </a:graphic>
                </wp:inline>
              </w:drawing>
            </w:r>
          </w:p>
        </w:tc>
        <w:tc>
          <w:tcPr>
            <w:tcW w:w="15498" w:type="dxa"/>
            <w:shd w:val="clear" w:color="auto" w:fill="auto"/>
            <w:tcMar>
              <w:top w:w="15" w:type="dxa"/>
              <w:left w:w="15" w:type="dxa"/>
              <w:bottom w:w="15" w:type="dxa"/>
              <w:right w:w="240" w:type="dxa"/>
            </w:tcMar>
            <w:vAlign w:val="center"/>
            <w:hideMark/>
          </w:tcPr>
          <w:p w:rsidR="00687501" w:rsidRDefault="00687501">
            <w:pPr>
              <w:rPr>
                <w:sz w:val="20"/>
                <w:szCs w:val="20"/>
              </w:rPr>
            </w:pPr>
            <w:r>
              <w:rPr>
                <w:i/>
                <w:iCs/>
                <w:sz w:val="20"/>
                <w:szCs w:val="20"/>
              </w:rPr>
              <w:t>Le informazioni qui riportate non sono consigli medici e potrebbero non essere accurate. Questa voce ha solo scopo illustrativo e non sostituisce il parere di un medico:</w:t>
            </w:r>
            <w:r>
              <w:rPr>
                <w:rStyle w:val="apple-converted-space"/>
                <w:i/>
                <w:iCs/>
                <w:sz w:val="20"/>
                <w:szCs w:val="20"/>
              </w:rPr>
              <w:t> </w:t>
            </w:r>
            <w:hyperlink r:id="rId396" w:tooltip="Wikipedia:Disclaimer medico" w:history="1">
              <w:r>
                <w:rPr>
                  <w:rStyle w:val="Collegamentoipertestuale"/>
                  <w:i/>
                  <w:iCs/>
                  <w:color w:val="0B0080"/>
                  <w:sz w:val="20"/>
                  <w:szCs w:val="20"/>
                </w:rPr>
                <w:t>leggi le avvertenze</w:t>
              </w:r>
            </w:hyperlink>
            <w:r>
              <w:rPr>
                <w:i/>
                <w:iCs/>
                <w:sz w:val="20"/>
                <w:szCs w:val="20"/>
              </w:rPr>
              <w:t>.</w:t>
            </w:r>
          </w:p>
        </w:tc>
      </w:tr>
    </w:tbl>
    <w:p w:rsidR="00687501" w:rsidRDefault="00687501" w:rsidP="00687501">
      <w:pPr>
        <w:pStyle w:val="NormaleWeb"/>
        <w:spacing w:before="96" w:beforeAutospacing="0" w:after="120" w:afterAutospacing="0" w:line="360" w:lineRule="atLeast"/>
        <w:rPr>
          <w:rFonts w:ascii="Arial" w:hAnsi="Arial" w:cs="Arial"/>
          <w:color w:val="000000"/>
          <w:sz w:val="18"/>
          <w:szCs w:val="18"/>
        </w:rPr>
      </w:pPr>
      <w:r>
        <w:rPr>
          <w:rFonts w:ascii="Arial" w:hAnsi="Arial" w:cs="Arial"/>
          <w:noProof/>
          <w:color w:val="0B0080"/>
          <w:sz w:val="18"/>
          <w:szCs w:val="18"/>
        </w:rPr>
        <w:drawing>
          <wp:inline distT="0" distB="0" distL="0" distR="0">
            <wp:extent cx="152400" cy="152400"/>
            <wp:effectExtent l="0" t="0" r="0" b="0"/>
            <wp:docPr id="134" name="Immagine 134" descr="1leftarrow.png">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1leftarrow.png">
                      <a:hlinkClick r:id="rId397"/>
                    </pic:cNvPr>
                    <pic:cNvPicPr>
                      <a:picLocks noChangeAspect="1" noChangeArrowheads="1"/>
                    </pic:cNvPicPr>
                  </pic:nvPicPr>
                  <pic:blipFill>
                    <a:blip r:embed="rId39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Arial" w:hAnsi="Arial" w:cs="Arial"/>
          <w:i/>
          <w:iCs/>
          <w:color w:val="000000"/>
          <w:sz w:val="18"/>
          <w:szCs w:val="18"/>
        </w:rPr>
        <w:t>Voce principale:</w:t>
      </w:r>
      <w:r>
        <w:rPr>
          <w:rStyle w:val="apple-converted-space"/>
          <w:rFonts w:ascii="Arial" w:eastAsiaTheme="majorEastAsia" w:hAnsi="Arial" w:cs="Arial"/>
          <w:i/>
          <w:iCs/>
          <w:color w:val="000000"/>
          <w:sz w:val="18"/>
          <w:szCs w:val="18"/>
        </w:rPr>
        <w:t> </w:t>
      </w:r>
      <w:hyperlink r:id="rId399" w:tooltip="Sonda (strumento)" w:history="1">
        <w:r>
          <w:rPr>
            <w:rStyle w:val="Collegamentoipertestuale"/>
            <w:rFonts w:ascii="Arial" w:hAnsi="Arial" w:cs="Arial"/>
            <w:b/>
            <w:bCs/>
            <w:i/>
            <w:iCs/>
            <w:color w:val="0B0080"/>
            <w:sz w:val="18"/>
            <w:szCs w:val="18"/>
          </w:rPr>
          <w:t>Sonda (strumento)</w:t>
        </w:r>
      </w:hyperlink>
      <w:r>
        <w:rPr>
          <w:rFonts w:ascii="Arial" w:hAnsi="Arial" w:cs="Arial"/>
          <w:i/>
          <w:iCs/>
          <w:color w:val="000000"/>
          <w:sz w:val="18"/>
          <w:szCs w:val="18"/>
        </w:rPr>
        <w:t>.</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Una</w:t>
      </w:r>
      <w:r>
        <w:rPr>
          <w:rStyle w:val="apple-converted-space"/>
          <w:rFonts w:ascii="Arial" w:eastAsiaTheme="majorEastAsia" w:hAnsi="Arial" w:cs="Arial"/>
          <w:color w:val="000000"/>
          <w:sz w:val="19"/>
          <w:szCs w:val="19"/>
        </w:rPr>
        <w:t> </w:t>
      </w:r>
      <w:r>
        <w:rPr>
          <w:rFonts w:ascii="Arial" w:hAnsi="Arial" w:cs="Arial"/>
          <w:b/>
          <w:bCs/>
          <w:color w:val="000000"/>
          <w:sz w:val="19"/>
          <w:szCs w:val="19"/>
        </w:rPr>
        <w:t>sonda gastrica per nutrizione</w:t>
      </w:r>
      <w:r>
        <w:rPr>
          <w:rStyle w:val="apple-converted-space"/>
          <w:rFonts w:ascii="Arial" w:eastAsiaTheme="majorEastAsia" w:hAnsi="Arial" w:cs="Arial"/>
          <w:color w:val="000000"/>
          <w:sz w:val="19"/>
          <w:szCs w:val="19"/>
        </w:rPr>
        <w:t> </w:t>
      </w:r>
      <w:r>
        <w:rPr>
          <w:rFonts w:ascii="Arial" w:hAnsi="Arial" w:cs="Arial"/>
          <w:color w:val="000000"/>
          <w:sz w:val="19"/>
          <w:szCs w:val="19"/>
        </w:rPr>
        <w:t>è un dispositivo medico usato per provvedere alla</w:t>
      </w:r>
      <w:r>
        <w:rPr>
          <w:rStyle w:val="apple-converted-space"/>
          <w:rFonts w:ascii="Arial" w:eastAsiaTheme="majorEastAsia" w:hAnsi="Arial" w:cs="Arial"/>
          <w:color w:val="000000"/>
          <w:sz w:val="19"/>
          <w:szCs w:val="19"/>
        </w:rPr>
        <w:t> </w:t>
      </w:r>
      <w:hyperlink r:id="rId400" w:tooltip="Nutrizione artificiale" w:history="1">
        <w:r>
          <w:rPr>
            <w:rStyle w:val="Collegamentoipertestuale"/>
            <w:rFonts w:ascii="Arial" w:hAnsi="Arial" w:cs="Arial"/>
            <w:color w:val="0B0080"/>
            <w:sz w:val="19"/>
            <w:szCs w:val="19"/>
          </w:rPr>
          <w:t>nutrizione artificiale</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di pazienti che non sono in grado o rifiutano di nutrirsi mangiando normalmente (es.</w:t>
      </w:r>
      <w:hyperlink r:id="rId401" w:tooltip="Sciopero della fame" w:history="1">
        <w:r>
          <w:rPr>
            <w:rStyle w:val="Collegamentoipertestuale"/>
            <w:rFonts w:ascii="Arial" w:hAnsi="Arial" w:cs="Arial"/>
            <w:color w:val="0B0080"/>
            <w:sz w:val="19"/>
            <w:szCs w:val="19"/>
          </w:rPr>
          <w:t>sciopero della fame</w:t>
        </w:r>
      </w:hyperlink>
      <w:r>
        <w:rPr>
          <w:rFonts w:ascii="Arial" w:hAnsi="Arial" w:cs="Arial"/>
          <w:color w:val="000000"/>
          <w:sz w:val="19"/>
          <w:szCs w:val="19"/>
        </w:rPr>
        <w:t>). La condizione di esser nutriti con una sonda gastrica è chiamata</w:t>
      </w:r>
      <w:r>
        <w:rPr>
          <w:rStyle w:val="apple-converted-space"/>
          <w:rFonts w:ascii="Arial" w:eastAsiaTheme="majorEastAsia" w:hAnsi="Arial" w:cs="Arial"/>
          <w:color w:val="000000"/>
          <w:sz w:val="19"/>
          <w:szCs w:val="19"/>
        </w:rPr>
        <w:t> </w:t>
      </w:r>
      <w:hyperlink r:id="rId402" w:tooltip="Nutrizione enterale" w:history="1">
        <w:r>
          <w:rPr>
            <w:rStyle w:val="Collegamentoipertestuale"/>
            <w:rFonts w:ascii="Arial" w:hAnsi="Arial" w:cs="Arial"/>
            <w:color w:val="0B0080"/>
            <w:sz w:val="19"/>
            <w:szCs w:val="19"/>
          </w:rPr>
          <w:t>nutrizione enterale</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o nutrizione con sonda gastrica. La sonda gastrica può essere temporanea, per il trattamento di stati acuti, per tutta la vita in caso di patologie croniche. Molti pazienti trattati usando la sonda gastrica non hanno la possibilità di sopravvivere senza tale tecnica.</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Nella pratica medica sono utilizzati vari tipi di sonde per nutrizione gastrica. Esse sono di solito costituite da poliuretano o silicone. Il diametro della sonda è misurato in</w:t>
      </w:r>
      <w:r>
        <w:rPr>
          <w:rStyle w:val="apple-converted-space"/>
          <w:rFonts w:ascii="Arial" w:eastAsiaTheme="majorEastAsia" w:hAnsi="Arial" w:cs="Arial"/>
          <w:color w:val="000000"/>
          <w:sz w:val="19"/>
          <w:szCs w:val="19"/>
        </w:rPr>
        <w:t> </w:t>
      </w:r>
      <w:hyperlink r:id="rId403" w:tooltip="Unità francesi (la pagina non esiste)" w:history="1">
        <w:r>
          <w:rPr>
            <w:rStyle w:val="Collegamentoipertestuale"/>
            <w:rFonts w:ascii="Arial" w:hAnsi="Arial" w:cs="Arial"/>
            <w:color w:val="A55858"/>
            <w:sz w:val="19"/>
            <w:szCs w:val="19"/>
          </w:rPr>
          <w:t>unità francesi</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(ogni unità equivale a 0,33 mm). Sono classificate per sito di localizzazione e per tipo di utilizzo.</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Sonde per nutrizione possono essere usate per la nutrizione forzata di prigionieri in sciopero della fame, un uso controverso spesso considerato</w:t>
      </w:r>
      <w:r>
        <w:rPr>
          <w:rStyle w:val="apple-converted-space"/>
          <w:rFonts w:ascii="Arial" w:eastAsiaTheme="majorEastAsia" w:hAnsi="Arial" w:cs="Arial"/>
          <w:color w:val="000000"/>
          <w:sz w:val="19"/>
          <w:szCs w:val="19"/>
        </w:rPr>
        <w:t> </w:t>
      </w:r>
      <w:hyperlink r:id="rId404" w:tooltip="Tortura" w:history="1">
        <w:r>
          <w:rPr>
            <w:rStyle w:val="Collegamentoipertestuale"/>
            <w:rFonts w:ascii="Arial" w:hAnsi="Arial" w:cs="Arial"/>
            <w:color w:val="0B0080"/>
            <w:sz w:val="19"/>
            <w:szCs w:val="19"/>
          </w:rPr>
          <w:t>tortura</w:t>
        </w:r>
      </w:hyperlink>
      <w:r>
        <w:rPr>
          <w:rFonts w:ascii="Arial" w:hAnsi="Arial" w:cs="Arial"/>
          <w:color w:val="000000"/>
          <w:sz w:val="19"/>
          <w:szCs w:val="19"/>
        </w:rPr>
        <w:t>.</w:t>
      </w:r>
      <w:hyperlink r:id="rId405" w:anchor="cite_note-1" w:history="1">
        <w:r>
          <w:rPr>
            <w:rStyle w:val="Collegamentoipertestuale"/>
            <w:rFonts w:ascii="Arial" w:hAnsi="Arial" w:cs="Arial"/>
            <w:color w:val="0B0080"/>
            <w:sz w:val="19"/>
            <w:szCs w:val="19"/>
            <w:vertAlign w:val="superscript"/>
          </w:rPr>
          <w:t>[1]</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La</w:t>
      </w:r>
      <w:r>
        <w:rPr>
          <w:rStyle w:val="apple-converted-space"/>
          <w:rFonts w:ascii="Arial" w:eastAsiaTheme="majorEastAsia" w:hAnsi="Arial" w:cs="Arial"/>
          <w:color w:val="000000"/>
          <w:sz w:val="19"/>
          <w:szCs w:val="19"/>
        </w:rPr>
        <w:t> </w:t>
      </w:r>
      <w:hyperlink r:id="rId406" w:tooltip="World Medical Association (la pagina non esiste)" w:history="1">
        <w:r>
          <w:rPr>
            <w:rStyle w:val="Collegamentoipertestuale"/>
            <w:rFonts w:ascii="Arial" w:hAnsi="Arial" w:cs="Arial"/>
            <w:color w:val="A55858"/>
            <w:sz w:val="19"/>
            <w:szCs w:val="19"/>
          </w:rPr>
          <w:t>World Medical Association</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vieta la nutrizione forzata di chi è in sciopero della fame (tranne in caso di coma o problemi mentali) tramite la Dichiarazione di Tokyo (1975) e la Dichiarazione sullo sciopero della fame (1991).</w:t>
      </w:r>
      <w:hyperlink r:id="rId407" w:anchor="cite_note-2" w:history="1">
        <w:r>
          <w:rPr>
            <w:rStyle w:val="Collegamentoipertestuale"/>
            <w:rFonts w:ascii="Arial" w:hAnsi="Arial" w:cs="Arial"/>
            <w:color w:val="0B0080"/>
            <w:sz w:val="19"/>
            <w:szCs w:val="19"/>
            <w:vertAlign w:val="superscript"/>
          </w:rPr>
          <w:t>[2]</w:t>
        </w:r>
      </w:hyperlink>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Sonde sono anche usate nella nutrizione forzata di animali, come l'</w:t>
      </w:r>
      <w:hyperlink r:id="rId408" w:tooltip="Anatra" w:history="1">
        <w:r>
          <w:rPr>
            <w:rStyle w:val="Collegamentoipertestuale"/>
            <w:rFonts w:ascii="Arial" w:hAnsi="Arial" w:cs="Arial"/>
            <w:color w:val="0B0080"/>
            <w:sz w:val="19"/>
            <w:szCs w:val="19"/>
          </w:rPr>
          <w:t>anatra</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e l'</w:t>
      </w:r>
      <w:hyperlink r:id="rId409" w:tooltip="Oca (zoologia)" w:history="1">
        <w:r>
          <w:rPr>
            <w:rStyle w:val="Collegamentoipertestuale"/>
            <w:rFonts w:ascii="Arial" w:hAnsi="Arial" w:cs="Arial"/>
            <w:color w:val="0B0080"/>
            <w:sz w:val="19"/>
            <w:szCs w:val="19"/>
          </w:rPr>
          <w:t>oca</w:t>
        </w:r>
      </w:hyperlink>
      <w:r>
        <w:rPr>
          <w:rFonts w:ascii="Arial" w:hAnsi="Arial" w:cs="Arial"/>
          <w:color w:val="000000"/>
          <w:sz w:val="19"/>
          <w:szCs w:val="19"/>
        </w:rPr>
        <w:t>, utilizzate per produrre</w:t>
      </w:r>
      <w:r>
        <w:rPr>
          <w:rStyle w:val="apple-converted-space"/>
          <w:rFonts w:ascii="Arial" w:eastAsiaTheme="majorEastAsia" w:hAnsi="Arial" w:cs="Arial"/>
          <w:color w:val="000000"/>
          <w:sz w:val="19"/>
          <w:szCs w:val="19"/>
        </w:rPr>
        <w:t> </w:t>
      </w:r>
      <w:hyperlink r:id="rId410" w:tooltip="Foie gras" w:history="1">
        <w:r>
          <w:rPr>
            <w:rStyle w:val="Collegamentoipertestuale"/>
            <w:rFonts w:ascii="Arial" w:hAnsi="Arial" w:cs="Arial"/>
            <w:color w:val="0B0080"/>
            <w:sz w:val="19"/>
            <w:szCs w:val="19"/>
          </w:rPr>
          <w:t>foie gras</w:t>
        </w:r>
      </w:hyperlink>
      <w:r>
        <w:rPr>
          <w:rFonts w:ascii="Arial" w:hAnsi="Arial" w:cs="Arial"/>
          <w:color w:val="000000"/>
          <w:sz w:val="19"/>
          <w:szCs w:val="19"/>
        </w:rPr>
        <w:t>.</w:t>
      </w:r>
    </w:p>
    <w:p w:rsidR="00687501" w:rsidRDefault="00687501" w:rsidP="00687501">
      <w:pPr>
        <w:pStyle w:val="Titolo2"/>
        <w:shd w:val="clear" w:color="auto" w:fill="F7F8FF"/>
        <w:spacing w:before="0" w:beforeAutospacing="0" w:after="144" w:afterAutospacing="0" w:line="360" w:lineRule="atLeast"/>
        <w:jc w:val="center"/>
        <w:rPr>
          <w:rFonts w:ascii="Arial" w:hAnsi="Arial" w:cs="Arial"/>
          <w:color w:val="000000"/>
          <w:sz w:val="18"/>
          <w:szCs w:val="18"/>
        </w:rPr>
      </w:pPr>
      <w:r>
        <w:rPr>
          <w:rFonts w:ascii="Arial" w:hAnsi="Arial" w:cs="Arial"/>
          <w:color w:val="000000"/>
          <w:sz w:val="18"/>
          <w:szCs w:val="18"/>
        </w:rPr>
        <w:t>Indice</w:t>
      </w:r>
    </w:p>
    <w:p w:rsidR="00687501" w:rsidRDefault="00687501" w:rsidP="00687501">
      <w:pPr>
        <w:shd w:val="clear" w:color="auto" w:fill="F7F8FF"/>
        <w:spacing w:line="360" w:lineRule="atLeast"/>
        <w:jc w:val="center"/>
        <w:rPr>
          <w:rFonts w:ascii="Arial" w:hAnsi="Arial" w:cs="Arial"/>
          <w:color w:val="000000"/>
          <w:sz w:val="18"/>
          <w:szCs w:val="18"/>
        </w:rPr>
      </w:pPr>
      <w:r>
        <w:rPr>
          <w:rStyle w:val="apple-converted-space"/>
          <w:rFonts w:ascii="Arial" w:hAnsi="Arial" w:cs="Arial"/>
          <w:color w:val="000000"/>
          <w:sz w:val="18"/>
          <w:szCs w:val="18"/>
        </w:rPr>
        <w:t> </w:t>
      </w:r>
      <w:r>
        <w:rPr>
          <w:rStyle w:val="toctoggle"/>
          <w:rFonts w:ascii="Arial" w:hAnsi="Arial" w:cs="Arial"/>
          <w:color w:val="000000"/>
          <w:sz w:val="17"/>
          <w:szCs w:val="17"/>
        </w:rPr>
        <w:t> [</w:t>
      </w:r>
      <w:hyperlink r:id="rId411" w:history="1">
        <w:r>
          <w:rPr>
            <w:rStyle w:val="Collegamentoipertestuale"/>
            <w:rFonts w:ascii="Arial" w:hAnsi="Arial" w:cs="Arial"/>
            <w:color w:val="0B0080"/>
            <w:sz w:val="17"/>
            <w:szCs w:val="17"/>
          </w:rPr>
          <w:t>nascondi</w:t>
        </w:r>
      </w:hyperlink>
      <w:r>
        <w:rPr>
          <w:rStyle w:val="toctoggle"/>
          <w:rFonts w:ascii="Arial" w:hAnsi="Arial" w:cs="Arial"/>
          <w:color w:val="000000"/>
          <w:sz w:val="17"/>
          <w:szCs w:val="17"/>
        </w:rPr>
        <w:t>] </w:t>
      </w:r>
    </w:p>
    <w:p w:rsidR="00687501" w:rsidRDefault="001D1A84" w:rsidP="00550DA3">
      <w:pPr>
        <w:numPr>
          <w:ilvl w:val="0"/>
          <w:numId w:val="31"/>
        </w:numPr>
        <w:shd w:val="clear" w:color="auto" w:fill="F7F8FF"/>
        <w:spacing w:before="100" w:beforeAutospacing="1" w:after="24" w:line="360" w:lineRule="atLeast"/>
        <w:ind w:left="0"/>
        <w:rPr>
          <w:rFonts w:ascii="Arial" w:hAnsi="Arial" w:cs="Arial"/>
          <w:color w:val="000000"/>
          <w:sz w:val="18"/>
          <w:szCs w:val="18"/>
        </w:rPr>
      </w:pPr>
      <w:hyperlink r:id="rId412" w:anchor="Sonda_nasogastrica" w:history="1">
        <w:r w:rsidR="00687501">
          <w:rPr>
            <w:rStyle w:val="tocnumber"/>
            <w:rFonts w:ascii="Arial" w:hAnsi="Arial" w:cs="Arial"/>
            <w:color w:val="0B0080"/>
            <w:sz w:val="18"/>
            <w:szCs w:val="18"/>
          </w:rPr>
          <w:t>1</w:t>
        </w:r>
        <w:r w:rsidR="00687501">
          <w:rPr>
            <w:rStyle w:val="apple-converted-space"/>
            <w:rFonts w:ascii="Arial" w:hAnsi="Arial" w:cs="Arial"/>
            <w:color w:val="0B0080"/>
            <w:sz w:val="18"/>
            <w:szCs w:val="18"/>
          </w:rPr>
          <w:t> </w:t>
        </w:r>
        <w:r w:rsidR="00687501">
          <w:rPr>
            <w:rStyle w:val="toctext"/>
            <w:rFonts w:ascii="Arial" w:hAnsi="Arial" w:cs="Arial"/>
            <w:color w:val="0B0080"/>
            <w:sz w:val="18"/>
            <w:szCs w:val="18"/>
          </w:rPr>
          <w:t>Sonda nasogastrica</w:t>
        </w:r>
      </w:hyperlink>
    </w:p>
    <w:p w:rsidR="00687501" w:rsidRDefault="001D1A84" w:rsidP="00550DA3">
      <w:pPr>
        <w:numPr>
          <w:ilvl w:val="0"/>
          <w:numId w:val="31"/>
        </w:numPr>
        <w:shd w:val="clear" w:color="auto" w:fill="F7F8FF"/>
        <w:spacing w:before="100" w:beforeAutospacing="1" w:after="24" w:line="360" w:lineRule="atLeast"/>
        <w:ind w:left="0"/>
        <w:rPr>
          <w:rFonts w:ascii="Arial" w:hAnsi="Arial" w:cs="Arial"/>
          <w:color w:val="000000"/>
          <w:sz w:val="18"/>
          <w:szCs w:val="18"/>
        </w:rPr>
      </w:pPr>
      <w:hyperlink r:id="rId413" w:anchor="Sonda_da_esofagostomia" w:history="1">
        <w:r w:rsidR="00687501">
          <w:rPr>
            <w:rStyle w:val="tocnumber"/>
            <w:rFonts w:ascii="Arial" w:hAnsi="Arial" w:cs="Arial"/>
            <w:color w:val="0B0080"/>
            <w:sz w:val="18"/>
            <w:szCs w:val="18"/>
          </w:rPr>
          <w:t>2</w:t>
        </w:r>
        <w:r w:rsidR="00687501">
          <w:rPr>
            <w:rStyle w:val="apple-converted-space"/>
            <w:rFonts w:ascii="Arial" w:hAnsi="Arial" w:cs="Arial"/>
            <w:color w:val="0B0080"/>
            <w:sz w:val="18"/>
            <w:szCs w:val="18"/>
          </w:rPr>
          <w:t> </w:t>
        </w:r>
        <w:r w:rsidR="00687501">
          <w:rPr>
            <w:rStyle w:val="toctext"/>
            <w:rFonts w:ascii="Arial" w:hAnsi="Arial" w:cs="Arial"/>
            <w:color w:val="0B0080"/>
            <w:sz w:val="18"/>
            <w:szCs w:val="18"/>
          </w:rPr>
          <w:t>Sonda da esofagostomia</w:t>
        </w:r>
      </w:hyperlink>
    </w:p>
    <w:p w:rsidR="00687501" w:rsidRDefault="001D1A84" w:rsidP="00550DA3">
      <w:pPr>
        <w:numPr>
          <w:ilvl w:val="0"/>
          <w:numId w:val="31"/>
        </w:numPr>
        <w:shd w:val="clear" w:color="auto" w:fill="F7F8FF"/>
        <w:spacing w:before="100" w:beforeAutospacing="1" w:after="24" w:line="360" w:lineRule="atLeast"/>
        <w:ind w:left="0"/>
        <w:rPr>
          <w:rFonts w:ascii="Arial" w:hAnsi="Arial" w:cs="Arial"/>
          <w:color w:val="000000"/>
          <w:sz w:val="18"/>
          <w:szCs w:val="18"/>
        </w:rPr>
      </w:pPr>
      <w:hyperlink r:id="rId414" w:anchor="Sonde_per_digiunostomia" w:history="1">
        <w:r w:rsidR="00687501">
          <w:rPr>
            <w:rStyle w:val="tocnumber"/>
            <w:rFonts w:ascii="Arial" w:hAnsi="Arial" w:cs="Arial"/>
            <w:color w:val="0B0080"/>
            <w:sz w:val="18"/>
            <w:szCs w:val="18"/>
          </w:rPr>
          <w:t>3</w:t>
        </w:r>
        <w:r w:rsidR="00687501">
          <w:rPr>
            <w:rStyle w:val="apple-converted-space"/>
            <w:rFonts w:ascii="Arial" w:hAnsi="Arial" w:cs="Arial"/>
            <w:color w:val="0B0080"/>
            <w:sz w:val="18"/>
            <w:szCs w:val="18"/>
          </w:rPr>
          <w:t> </w:t>
        </w:r>
        <w:r w:rsidR="00687501">
          <w:rPr>
            <w:rStyle w:val="toctext"/>
            <w:rFonts w:ascii="Arial" w:hAnsi="Arial" w:cs="Arial"/>
            <w:color w:val="0B0080"/>
            <w:sz w:val="18"/>
            <w:szCs w:val="18"/>
          </w:rPr>
          <w:t>Sonde per digiunostomia</w:t>
        </w:r>
      </w:hyperlink>
    </w:p>
    <w:p w:rsidR="00687501" w:rsidRDefault="001D1A84" w:rsidP="00550DA3">
      <w:pPr>
        <w:numPr>
          <w:ilvl w:val="0"/>
          <w:numId w:val="31"/>
        </w:numPr>
        <w:shd w:val="clear" w:color="auto" w:fill="F7F8FF"/>
        <w:spacing w:before="100" w:beforeAutospacing="1" w:after="24" w:line="360" w:lineRule="atLeast"/>
        <w:ind w:left="0"/>
        <w:rPr>
          <w:rFonts w:ascii="Arial" w:hAnsi="Arial" w:cs="Arial"/>
          <w:color w:val="000000"/>
          <w:sz w:val="18"/>
          <w:szCs w:val="18"/>
        </w:rPr>
      </w:pPr>
      <w:hyperlink r:id="rId415" w:anchor="Sospensione_del_trattamento" w:history="1">
        <w:r w:rsidR="00687501">
          <w:rPr>
            <w:rStyle w:val="tocnumber"/>
            <w:rFonts w:ascii="Arial" w:hAnsi="Arial" w:cs="Arial"/>
            <w:color w:val="0B0080"/>
            <w:sz w:val="18"/>
            <w:szCs w:val="18"/>
          </w:rPr>
          <w:t>4</w:t>
        </w:r>
        <w:r w:rsidR="00687501">
          <w:rPr>
            <w:rStyle w:val="apple-converted-space"/>
            <w:rFonts w:ascii="Arial" w:hAnsi="Arial" w:cs="Arial"/>
            <w:color w:val="0B0080"/>
            <w:sz w:val="18"/>
            <w:szCs w:val="18"/>
          </w:rPr>
          <w:t> </w:t>
        </w:r>
        <w:r w:rsidR="00687501">
          <w:rPr>
            <w:rStyle w:val="toctext"/>
            <w:rFonts w:ascii="Arial" w:hAnsi="Arial" w:cs="Arial"/>
            <w:color w:val="0B0080"/>
            <w:sz w:val="18"/>
            <w:szCs w:val="18"/>
          </w:rPr>
          <w:t>Sospensione del trattamento</w:t>
        </w:r>
      </w:hyperlink>
    </w:p>
    <w:p w:rsidR="00687501" w:rsidRDefault="001D1A84" w:rsidP="00550DA3">
      <w:pPr>
        <w:numPr>
          <w:ilvl w:val="0"/>
          <w:numId w:val="31"/>
        </w:numPr>
        <w:shd w:val="clear" w:color="auto" w:fill="F7F8FF"/>
        <w:spacing w:before="100" w:beforeAutospacing="1" w:after="24" w:line="360" w:lineRule="atLeast"/>
        <w:ind w:left="0"/>
        <w:rPr>
          <w:rFonts w:ascii="Arial" w:hAnsi="Arial" w:cs="Arial"/>
          <w:color w:val="000000"/>
          <w:sz w:val="18"/>
          <w:szCs w:val="18"/>
        </w:rPr>
      </w:pPr>
      <w:hyperlink r:id="rId416" w:anchor="Note" w:history="1">
        <w:r w:rsidR="00687501">
          <w:rPr>
            <w:rStyle w:val="tocnumber"/>
            <w:rFonts w:ascii="Arial" w:hAnsi="Arial" w:cs="Arial"/>
            <w:color w:val="0B0080"/>
            <w:sz w:val="18"/>
            <w:szCs w:val="18"/>
          </w:rPr>
          <w:t>5</w:t>
        </w:r>
        <w:r w:rsidR="00687501">
          <w:rPr>
            <w:rStyle w:val="apple-converted-space"/>
            <w:rFonts w:ascii="Arial" w:hAnsi="Arial" w:cs="Arial"/>
            <w:color w:val="0B0080"/>
            <w:sz w:val="18"/>
            <w:szCs w:val="18"/>
          </w:rPr>
          <w:t> </w:t>
        </w:r>
        <w:r w:rsidR="00687501">
          <w:rPr>
            <w:rStyle w:val="toctext"/>
            <w:rFonts w:ascii="Arial" w:hAnsi="Arial" w:cs="Arial"/>
            <w:color w:val="0B0080"/>
            <w:sz w:val="18"/>
            <w:szCs w:val="18"/>
          </w:rPr>
          <w:t>Note</w:t>
        </w:r>
      </w:hyperlink>
    </w:p>
    <w:p w:rsidR="00687501" w:rsidRDefault="001D1A84" w:rsidP="00550DA3">
      <w:pPr>
        <w:numPr>
          <w:ilvl w:val="0"/>
          <w:numId w:val="31"/>
        </w:numPr>
        <w:shd w:val="clear" w:color="auto" w:fill="F7F8FF"/>
        <w:spacing w:before="100" w:beforeAutospacing="1" w:after="24" w:line="360" w:lineRule="atLeast"/>
        <w:ind w:left="0"/>
        <w:rPr>
          <w:rFonts w:ascii="Arial" w:hAnsi="Arial" w:cs="Arial"/>
          <w:color w:val="000000"/>
          <w:sz w:val="18"/>
          <w:szCs w:val="18"/>
        </w:rPr>
      </w:pPr>
      <w:hyperlink r:id="rId417" w:anchor="Voci_correlate" w:history="1">
        <w:r w:rsidR="00687501">
          <w:rPr>
            <w:rStyle w:val="tocnumber"/>
            <w:rFonts w:ascii="Arial" w:hAnsi="Arial" w:cs="Arial"/>
            <w:color w:val="0B0080"/>
            <w:sz w:val="18"/>
            <w:szCs w:val="18"/>
          </w:rPr>
          <w:t>6</w:t>
        </w:r>
        <w:r w:rsidR="00687501">
          <w:rPr>
            <w:rStyle w:val="apple-converted-space"/>
            <w:rFonts w:ascii="Arial" w:hAnsi="Arial" w:cs="Arial"/>
            <w:color w:val="0B0080"/>
            <w:sz w:val="18"/>
            <w:szCs w:val="18"/>
          </w:rPr>
          <w:t> </w:t>
        </w:r>
        <w:r w:rsidR="00687501">
          <w:rPr>
            <w:rStyle w:val="toctext"/>
            <w:rFonts w:ascii="Arial" w:hAnsi="Arial" w:cs="Arial"/>
            <w:color w:val="0B0080"/>
            <w:sz w:val="18"/>
            <w:szCs w:val="18"/>
          </w:rPr>
          <w:t>Voci correlate</w:t>
        </w:r>
      </w:hyperlink>
    </w:p>
    <w:p w:rsidR="00687501" w:rsidRDefault="00687501" w:rsidP="00687501">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Sonda nasogastrica</w:t>
      </w:r>
      <w:r>
        <w:rPr>
          <w:rStyle w:val="mw-editsection-bracket"/>
          <w:rFonts w:ascii="Arial" w:hAnsi="Arial" w:cs="Arial"/>
          <w:b w:val="0"/>
          <w:bCs w:val="0"/>
          <w:color w:val="555555"/>
          <w:sz w:val="24"/>
          <w:szCs w:val="24"/>
        </w:rPr>
        <w:t>[</w:t>
      </w:r>
      <w:hyperlink r:id="rId418" w:tooltip="Modifica la sezione Sonda nasogastrica" w:history="1">
        <w:r>
          <w:rPr>
            <w:rStyle w:val="Collegamentoipertestuale"/>
            <w:rFonts w:ascii="Arial" w:hAnsi="Arial" w:cs="Arial"/>
            <w:b w:val="0"/>
            <w:bCs w:val="0"/>
            <w:color w:val="0B0080"/>
            <w:sz w:val="24"/>
            <w:szCs w:val="24"/>
          </w:rPr>
          <w:t>modifica</w:t>
        </w:r>
      </w:hyperlink>
      <w:r>
        <w:rPr>
          <w:rStyle w:val="apple-converted-space"/>
          <w:rFonts w:ascii="Arial" w:eastAsiaTheme="majorEastAsia"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eastAsiaTheme="majorEastAsia" w:hAnsi="Arial" w:cs="Arial"/>
          <w:b w:val="0"/>
          <w:bCs w:val="0"/>
          <w:color w:val="555555"/>
          <w:sz w:val="24"/>
          <w:szCs w:val="24"/>
        </w:rPr>
        <w:t> </w:t>
      </w:r>
      <w:hyperlink r:id="rId419" w:tooltip="Modifica la sezione Sonda nasogastrica" w:history="1">
        <w:r>
          <w:rPr>
            <w:rStyle w:val="Collegamentoipertestuale"/>
            <w:rFonts w:ascii="Arial" w:hAnsi="Arial" w:cs="Arial"/>
            <w:b w:val="0"/>
            <w:bCs w:val="0"/>
            <w:color w:val="0B0080"/>
            <w:sz w:val="24"/>
            <w:szCs w:val="24"/>
          </w:rPr>
          <w:t>modifica sorgente</w:t>
        </w:r>
      </w:hyperlink>
      <w:r>
        <w:rPr>
          <w:rStyle w:val="mw-editsection-bracket"/>
          <w:rFonts w:ascii="Arial" w:hAnsi="Arial" w:cs="Arial"/>
          <w:b w:val="0"/>
          <w:bCs w:val="0"/>
          <w:color w:val="555555"/>
          <w:sz w:val="24"/>
          <w:szCs w:val="24"/>
        </w:rPr>
        <w:t>]</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lastRenderedPageBreak/>
        <w:t>Una</w:t>
      </w:r>
      <w:r>
        <w:rPr>
          <w:rStyle w:val="apple-converted-space"/>
          <w:rFonts w:ascii="Arial" w:eastAsiaTheme="majorEastAsia" w:hAnsi="Arial" w:cs="Arial"/>
          <w:color w:val="000000"/>
          <w:sz w:val="19"/>
          <w:szCs w:val="19"/>
        </w:rPr>
        <w:t> </w:t>
      </w:r>
      <w:r>
        <w:rPr>
          <w:rFonts w:ascii="Arial" w:hAnsi="Arial" w:cs="Arial"/>
          <w:b/>
          <w:bCs/>
          <w:color w:val="000000"/>
          <w:sz w:val="19"/>
          <w:szCs w:val="19"/>
        </w:rPr>
        <w:t>sonda nasogastrica</w:t>
      </w:r>
      <w:r>
        <w:rPr>
          <w:rStyle w:val="apple-converted-space"/>
          <w:rFonts w:ascii="Arial" w:eastAsiaTheme="majorEastAsia" w:hAnsi="Arial" w:cs="Arial"/>
          <w:color w:val="000000"/>
          <w:sz w:val="19"/>
          <w:szCs w:val="19"/>
        </w:rPr>
        <w:t> </w:t>
      </w:r>
      <w:r>
        <w:rPr>
          <w:rFonts w:ascii="Arial" w:hAnsi="Arial" w:cs="Arial"/>
          <w:color w:val="000000"/>
          <w:sz w:val="19"/>
          <w:szCs w:val="19"/>
        </w:rPr>
        <w:t>o</w:t>
      </w:r>
      <w:r>
        <w:rPr>
          <w:rStyle w:val="apple-converted-space"/>
          <w:rFonts w:ascii="Arial" w:eastAsiaTheme="majorEastAsia" w:hAnsi="Arial" w:cs="Arial"/>
          <w:color w:val="000000"/>
          <w:sz w:val="19"/>
          <w:szCs w:val="19"/>
        </w:rPr>
        <w:t> </w:t>
      </w:r>
      <w:r>
        <w:rPr>
          <w:rFonts w:ascii="Arial" w:hAnsi="Arial" w:cs="Arial"/>
          <w:b/>
          <w:bCs/>
          <w:color w:val="000000"/>
          <w:sz w:val="19"/>
          <w:szCs w:val="19"/>
        </w:rPr>
        <w:t>sonda di Miller-Abbot</w:t>
      </w:r>
      <w:r>
        <w:rPr>
          <w:rFonts w:ascii="Arial" w:hAnsi="Arial" w:cs="Arial"/>
          <w:color w:val="000000"/>
          <w:sz w:val="19"/>
          <w:szCs w:val="19"/>
        </w:rPr>
        <w:t>, è un tubicino, introdotto in una</w:t>
      </w:r>
      <w:r>
        <w:rPr>
          <w:rStyle w:val="apple-converted-space"/>
          <w:rFonts w:ascii="Arial" w:eastAsiaTheme="majorEastAsia" w:hAnsi="Arial" w:cs="Arial"/>
          <w:color w:val="000000"/>
          <w:sz w:val="19"/>
          <w:szCs w:val="19"/>
        </w:rPr>
        <w:t> </w:t>
      </w:r>
      <w:hyperlink r:id="rId420" w:tooltip="Narice" w:history="1">
        <w:r>
          <w:rPr>
            <w:rStyle w:val="Collegamentoipertestuale"/>
            <w:rFonts w:ascii="Arial" w:hAnsi="Arial" w:cs="Arial"/>
            <w:color w:val="0B0080"/>
            <w:sz w:val="19"/>
            <w:szCs w:val="19"/>
          </w:rPr>
          <w:t>narice</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del naso, attraverso la</w:t>
      </w:r>
      <w:r>
        <w:rPr>
          <w:rStyle w:val="apple-converted-space"/>
          <w:rFonts w:ascii="Arial" w:eastAsiaTheme="majorEastAsia" w:hAnsi="Arial" w:cs="Arial"/>
          <w:color w:val="000000"/>
          <w:sz w:val="19"/>
          <w:szCs w:val="19"/>
        </w:rPr>
        <w:t> </w:t>
      </w:r>
      <w:hyperlink r:id="rId421" w:tooltip="Faringe" w:history="1">
        <w:r>
          <w:rPr>
            <w:rStyle w:val="Collegamentoipertestuale"/>
            <w:rFonts w:ascii="Arial" w:hAnsi="Arial" w:cs="Arial"/>
            <w:color w:val="0B0080"/>
            <w:sz w:val="19"/>
            <w:szCs w:val="19"/>
          </w:rPr>
          <w:t>faringe</w:t>
        </w:r>
      </w:hyperlink>
      <w:r>
        <w:rPr>
          <w:rFonts w:ascii="Arial" w:hAnsi="Arial" w:cs="Arial"/>
          <w:color w:val="000000"/>
          <w:sz w:val="19"/>
          <w:szCs w:val="19"/>
        </w:rPr>
        <w:t>, l'</w:t>
      </w:r>
      <w:hyperlink r:id="rId422" w:tooltip="Esofago" w:history="1">
        <w:r>
          <w:rPr>
            <w:rStyle w:val="Collegamentoipertestuale"/>
            <w:rFonts w:ascii="Arial" w:hAnsi="Arial" w:cs="Arial"/>
            <w:color w:val="0B0080"/>
            <w:sz w:val="19"/>
            <w:szCs w:val="19"/>
          </w:rPr>
          <w:t>esofago</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e dentro lo</w:t>
      </w:r>
      <w:r>
        <w:rPr>
          <w:rStyle w:val="apple-converted-space"/>
          <w:rFonts w:ascii="Arial" w:eastAsiaTheme="majorEastAsia" w:hAnsi="Arial" w:cs="Arial"/>
          <w:color w:val="000000"/>
          <w:sz w:val="19"/>
          <w:szCs w:val="19"/>
        </w:rPr>
        <w:t> </w:t>
      </w:r>
      <w:hyperlink r:id="rId423" w:tooltip="Stomaco" w:history="1">
        <w:r>
          <w:rPr>
            <w:rStyle w:val="Collegamentoipertestuale"/>
            <w:rFonts w:ascii="Arial" w:hAnsi="Arial" w:cs="Arial"/>
            <w:color w:val="0B0080"/>
            <w:sz w:val="19"/>
            <w:szCs w:val="19"/>
          </w:rPr>
          <w:t>stomaco</w:t>
        </w:r>
      </w:hyperlink>
      <w:r>
        <w:rPr>
          <w:rFonts w:ascii="Arial" w:hAnsi="Arial" w:cs="Arial"/>
          <w:color w:val="000000"/>
          <w:sz w:val="19"/>
          <w:szCs w:val="19"/>
        </w:rPr>
        <w:t>. È impiegata soltanto per un breve periodo di tempo, perché è fastidiosa e tende ad essere rimossa dal paziente. Essa è usata per l'aspirazione gastrica (decompressione intestinale), e per la somministrazione di medicamenti a coloro non capaci a deglutire. Un tipo leggermente più flessibile e sottile è usato per la nutrizione enterale e idratazione sia nei pazienti che non possono mangiare normalmente che quelli con difficoltà gravi nella deglutizione che potrebbe portare a polmonite se tentassero di mangiare. Sonde nasogastriche sono il tipo usato per la nutrizione forzata dei detenuti.</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La difficoltà nella deglutizione è spesso causata da accidenti cerebrovascolari (ictus), può anche essere dovuta a ostruzioni causate per esempio dalla crescita di tumori del cavo orale e dell'esofago.</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L'utilizzo della sonda nasogastrica per la cura di obesità e sovrappeso è stato proposto e sperimentato dal prof. Gianfranco Cappello, responsabile dell'Unità Operativa Regionale per la Nutrizione Artificiale Domiciliare del Policlinico Umberto I di Roma, con il nome di</w:t>
      </w:r>
      <w:r>
        <w:rPr>
          <w:rStyle w:val="apple-converted-space"/>
          <w:rFonts w:ascii="Arial" w:eastAsiaTheme="majorEastAsia" w:hAnsi="Arial" w:cs="Arial"/>
          <w:color w:val="000000"/>
          <w:sz w:val="19"/>
          <w:szCs w:val="19"/>
        </w:rPr>
        <w:t> </w:t>
      </w:r>
      <w:hyperlink r:id="rId424" w:tooltip="Nutrizione chetogena (la pagina non esiste)" w:history="1">
        <w:r>
          <w:rPr>
            <w:rStyle w:val="Collegamentoipertestuale"/>
            <w:rFonts w:ascii="Arial" w:hAnsi="Arial" w:cs="Arial"/>
            <w:color w:val="A55858"/>
            <w:sz w:val="19"/>
            <w:szCs w:val="19"/>
          </w:rPr>
          <w:t>nutrizione chetogena</w:t>
        </w:r>
      </w:hyperlink>
      <w:r>
        <w:rPr>
          <w:rFonts w:ascii="Arial" w:hAnsi="Arial" w:cs="Arial"/>
          <w:color w:val="000000"/>
          <w:sz w:val="19"/>
          <w:szCs w:val="19"/>
        </w:rPr>
        <w:t>, conosciuta anche come "dieta del sondino". Essa dovrebbe essere seguita esclusivamente da centri specializzati che conoscono e seguono dettagliatamente tale protocollo in cui si mette in pratica un digiuno forzato di 8-10 giorni dove è possibile ingerire esclusivamente liquidi. Successivamente il paziente viene seguito per una ri-educazione alimentare e il mantenimento del peso acquisito in prospettiva, in caso di necessità, di un'altra sessione di dieta del sondino. Tale metodica ha suscitato lo scetticismo di medici e nutrizionisti, cionondimeno ha avuto un discreto successo ed è arrivato agli onori delle cronache. Nel 2011, l'allora Ministro della Sanità, Ferruccio Fazio, sollecitato da una nota degli specialisti di sei grandi società scientifiche di nutrizione (Adi, Sinpe, Sinu, Sinupe, Sio e Sisa), aveva chiesto un parere del</w:t>
      </w:r>
      <w:r>
        <w:rPr>
          <w:rStyle w:val="apple-converted-space"/>
          <w:rFonts w:ascii="Arial" w:eastAsiaTheme="majorEastAsia" w:hAnsi="Arial" w:cs="Arial"/>
          <w:color w:val="000000"/>
          <w:sz w:val="19"/>
          <w:szCs w:val="19"/>
        </w:rPr>
        <w:t> </w:t>
      </w:r>
      <w:hyperlink r:id="rId425" w:tooltip="Consiglio superiore della sanità" w:history="1">
        <w:r>
          <w:rPr>
            <w:rStyle w:val="Collegamentoipertestuale"/>
            <w:rFonts w:ascii="Arial" w:hAnsi="Arial" w:cs="Arial"/>
            <w:color w:val="0B0080"/>
            <w:sz w:val="19"/>
            <w:szCs w:val="19"/>
          </w:rPr>
          <w:t>Consiglio superiore della sanità</w:t>
        </w:r>
      </w:hyperlink>
      <w:r>
        <w:rPr>
          <w:rFonts w:ascii="Arial" w:hAnsi="Arial" w:cs="Arial"/>
          <w:color w:val="000000"/>
          <w:sz w:val="19"/>
          <w:szCs w:val="19"/>
        </w:rPr>
        <w:t>.</w:t>
      </w:r>
    </w:p>
    <w:p w:rsidR="00687501" w:rsidRDefault="00687501" w:rsidP="00687501">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Sonda da esofagostomia</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La</w:t>
      </w:r>
      <w:r>
        <w:rPr>
          <w:rStyle w:val="apple-converted-space"/>
          <w:rFonts w:ascii="Arial" w:eastAsiaTheme="majorEastAsia" w:hAnsi="Arial" w:cs="Arial"/>
          <w:color w:val="000000"/>
          <w:sz w:val="19"/>
          <w:szCs w:val="19"/>
        </w:rPr>
        <w:t> </w:t>
      </w:r>
      <w:r>
        <w:rPr>
          <w:rFonts w:ascii="Arial" w:hAnsi="Arial" w:cs="Arial"/>
          <w:b/>
          <w:bCs/>
          <w:color w:val="000000"/>
          <w:sz w:val="19"/>
          <w:szCs w:val="19"/>
        </w:rPr>
        <w:t>sonda da esofagostomia</w:t>
      </w:r>
      <w:r>
        <w:rPr>
          <w:rStyle w:val="apple-converted-space"/>
          <w:rFonts w:ascii="Arial" w:eastAsiaTheme="majorEastAsia" w:hAnsi="Arial" w:cs="Arial"/>
          <w:color w:val="000000"/>
          <w:sz w:val="19"/>
          <w:szCs w:val="19"/>
        </w:rPr>
        <w:t> </w:t>
      </w:r>
      <w:r>
        <w:rPr>
          <w:rFonts w:ascii="Arial" w:hAnsi="Arial" w:cs="Arial"/>
          <w:color w:val="000000"/>
          <w:sz w:val="19"/>
          <w:szCs w:val="19"/>
        </w:rPr>
        <w:t>è inserita attraverso un'incisione nel lato del collo nell'esofago e diretta nello stomaco. Essa è impiegata raramente nell'uomo, ma è comunemente usata nella pratica veterinaria per alimentare animali con danni alla mascella che impediscono la masticazione.</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Una sonda gastrica per nutrizione è un tubicino inserito attraverso una piccola incisione nell'addome nello</w:t>
      </w:r>
      <w:r>
        <w:rPr>
          <w:rStyle w:val="apple-converted-space"/>
          <w:rFonts w:ascii="Arial" w:eastAsiaTheme="majorEastAsia" w:hAnsi="Arial" w:cs="Arial"/>
          <w:color w:val="000000"/>
          <w:sz w:val="19"/>
          <w:szCs w:val="19"/>
        </w:rPr>
        <w:t> </w:t>
      </w:r>
      <w:hyperlink r:id="rId426" w:tooltip="Stomaco" w:history="1">
        <w:r>
          <w:rPr>
            <w:rStyle w:val="Collegamentoipertestuale"/>
            <w:rFonts w:ascii="Arial" w:hAnsi="Arial" w:cs="Arial"/>
            <w:color w:val="0B0080"/>
            <w:sz w:val="19"/>
            <w:szCs w:val="19"/>
          </w:rPr>
          <w:t>stomaco</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ed è utilizzata per nutrizioni a lungo termine. Il tipo più comune è la</w:t>
      </w:r>
      <w:hyperlink r:id="rId427" w:tooltip="Gastrostomia endoscopica percutanea" w:history="1">
        <w:r>
          <w:rPr>
            <w:rStyle w:val="Collegamentoipertestuale"/>
            <w:rFonts w:ascii="Arial" w:hAnsi="Arial" w:cs="Arial"/>
            <w:color w:val="0B0080"/>
            <w:sz w:val="19"/>
            <w:szCs w:val="19"/>
          </w:rPr>
          <w:t>gastrostomia endoscopica percutanea</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(PEG) sonda. È posizionata endoscopicamente: il paziente è sedato, e un endoscopio è condotto attraverso la bocca e l'esofago nello stomaco; la posizione dell'endoscopio può essere visualizzata sulla superficie dell'addome del paziente perché contiene una forte sorgente di luce. Un ago è inserito dall'addome e visualizzato entro lo stomaco grazie all'endoscopio, mediante il quale un filo da sutura passato attraverso l'ago viene afferrato e tirato attraverso l'esofago, lo stomaco e all'esterno attraverso la parete addominale. L'operazione dura circa 20 minuti. Dopo l'introduzione, la ferita addominale deve essere medicata con garza sterile fino a quando è guarita (circa una settimana). Il sondino è tenuto dentro lo stomaco per mezzo di un palloncino sulla sua estremità (che può essere sgonfiato per rimuovere il sondino).</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Sonde per gastrostomia possono anche essere posizionate in procedure "open" attraverso un'incisione con visualizzazione diretta dello stomaco, come anche via laparoscopica. Le sonde sono adatte per uso a lungo termine: durano circa sei mesi, e possono essere sostituite attraverso un'apertura esistente senza una procedura endoscopica addizionale. La sonda gastrica è utile dove c'è difficoltà nella deglutizione a causa di disturbi neurologici od anatomici (ictus,</w:t>
      </w:r>
      <w:r>
        <w:rPr>
          <w:rStyle w:val="apple-converted-space"/>
          <w:rFonts w:ascii="Arial" w:eastAsiaTheme="majorEastAsia" w:hAnsi="Arial" w:cs="Arial"/>
          <w:color w:val="000000"/>
          <w:sz w:val="19"/>
          <w:szCs w:val="19"/>
        </w:rPr>
        <w:t> </w:t>
      </w:r>
      <w:hyperlink r:id="rId428" w:tooltip="Atresia esofagea" w:history="1">
        <w:r>
          <w:rPr>
            <w:rStyle w:val="Collegamentoipertestuale"/>
            <w:rFonts w:ascii="Arial" w:hAnsi="Arial" w:cs="Arial"/>
            <w:color w:val="0B0080"/>
            <w:sz w:val="19"/>
            <w:szCs w:val="19"/>
          </w:rPr>
          <w:t>atresia esofagea</w:t>
        </w:r>
      </w:hyperlink>
      <w:r>
        <w:rPr>
          <w:rFonts w:ascii="Arial" w:hAnsi="Arial" w:cs="Arial"/>
          <w:color w:val="000000"/>
          <w:sz w:val="19"/>
          <w:szCs w:val="19"/>
        </w:rPr>
        <w:t xml:space="preserve">, fistola tracheoesofagea), e per evitare il rischio di </w:t>
      </w:r>
      <w:r>
        <w:rPr>
          <w:rFonts w:ascii="Arial" w:hAnsi="Arial" w:cs="Arial"/>
          <w:color w:val="000000"/>
          <w:sz w:val="19"/>
          <w:szCs w:val="19"/>
        </w:rPr>
        <w:lastRenderedPageBreak/>
        <w:t>aspirazione</w:t>
      </w:r>
      <w:r>
        <w:rPr>
          <w:rStyle w:val="apple-converted-space"/>
          <w:rFonts w:ascii="Arial" w:eastAsiaTheme="majorEastAsia" w:hAnsi="Arial" w:cs="Arial"/>
          <w:color w:val="000000"/>
          <w:sz w:val="19"/>
          <w:szCs w:val="19"/>
        </w:rPr>
        <w:t> </w:t>
      </w:r>
      <w:hyperlink r:id="rId429" w:tooltip="Polmonite" w:history="1">
        <w:r>
          <w:rPr>
            <w:rStyle w:val="Collegamentoipertestuale"/>
            <w:rFonts w:ascii="Arial" w:hAnsi="Arial" w:cs="Arial"/>
            <w:color w:val="0B0080"/>
            <w:sz w:val="19"/>
            <w:szCs w:val="19"/>
          </w:rPr>
          <w:t>polmonite</w:t>
        </w:r>
      </w:hyperlink>
      <w:r>
        <w:rPr>
          <w:rFonts w:ascii="Arial" w:hAnsi="Arial" w:cs="Arial"/>
          <w:color w:val="000000"/>
          <w:sz w:val="19"/>
          <w:szCs w:val="19"/>
        </w:rPr>
        <w:t>. È usata anche quando i pazienti sono malnutriti e non possono assumere abbastanza cibo per bocca per mantenere il loro peso. Possono essere anche impiegati al contrario per drenare il contenuto gastrico.</w:t>
      </w:r>
    </w:p>
    <w:p w:rsidR="00687501" w:rsidRDefault="00687501" w:rsidP="00687501">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Sonde per digiunostomia</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Una</w:t>
      </w:r>
      <w:r>
        <w:rPr>
          <w:rStyle w:val="apple-converted-space"/>
          <w:rFonts w:ascii="Arial" w:eastAsiaTheme="majorEastAsia" w:hAnsi="Arial" w:cs="Arial"/>
          <w:color w:val="000000"/>
          <w:sz w:val="19"/>
          <w:szCs w:val="19"/>
        </w:rPr>
        <w:t> </w:t>
      </w:r>
      <w:r>
        <w:rPr>
          <w:rFonts w:ascii="Arial" w:hAnsi="Arial" w:cs="Arial"/>
          <w:b/>
          <w:bCs/>
          <w:color w:val="000000"/>
          <w:sz w:val="19"/>
          <w:szCs w:val="19"/>
        </w:rPr>
        <w:t>sonda per digiunostomia</w:t>
      </w:r>
      <w:r>
        <w:rPr>
          <w:rStyle w:val="apple-converted-space"/>
          <w:rFonts w:ascii="Arial" w:eastAsiaTheme="majorEastAsia" w:hAnsi="Arial" w:cs="Arial"/>
          <w:color w:val="000000"/>
          <w:sz w:val="19"/>
          <w:szCs w:val="19"/>
        </w:rPr>
        <w:t> </w:t>
      </w:r>
      <w:r>
        <w:rPr>
          <w:rFonts w:ascii="Arial" w:hAnsi="Arial" w:cs="Arial"/>
          <w:color w:val="000000"/>
          <w:sz w:val="19"/>
          <w:szCs w:val="19"/>
        </w:rPr>
        <w:t>è simile ad una sonda gastrica, sebbene di solito abbia una punta più appuntita e di diametro più piccolo, ed è inserita chirurgicamente nel</w:t>
      </w:r>
      <w:r>
        <w:rPr>
          <w:rStyle w:val="apple-converted-space"/>
          <w:rFonts w:ascii="Arial" w:eastAsiaTheme="majorEastAsia" w:hAnsi="Arial" w:cs="Arial"/>
          <w:color w:val="000000"/>
          <w:sz w:val="19"/>
          <w:szCs w:val="19"/>
        </w:rPr>
        <w:t> </w:t>
      </w:r>
      <w:hyperlink r:id="rId430" w:tooltip="Digiuno" w:history="1">
        <w:r>
          <w:rPr>
            <w:rStyle w:val="Collegamentoipertestuale"/>
            <w:rFonts w:ascii="Arial" w:hAnsi="Arial" w:cs="Arial"/>
            <w:color w:val="0B0080"/>
            <w:sz w:val="19"/>
            <w:szCs w:val="19"/>
          </w:rPr>
          <w:t>digiuno</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anziché nello stomaco. Esse sono usate quando il tratto gastrointestinale deve essere aggirato completamente, e può essere utilizzato fino a 12 ore dopo l'operazione. Questo tipo di sonda è usato per le persone che hanno ulcere gastriche.</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Queste sonde di piccolo calibro sono facili a ostruirsi, particolarmente con dei medicamenti e soprattutto se non lavate con acqua come prescritto. Il nutrimento somministrato attraverso queste sonde è costituito generalmente da preparati commerciali, per provvedere a una nutrizione adeguata e per evitare l'intasamento quando sono usate con una pompa per nutrizione o tramite un gocciolatore.</w:t>
      </w:r>
    </w:p>
    <w:p w:rsidR="00687501" w:rsidRDefault="00687501" w:rsidP="00687501">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Sospensione del trattamento</w:t>
      </w:r>
    </w:p>
    <w:p w:rsidR="00687501" w:rsidRDefault="00687501" w:rsidP="00687501">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La nutrizione per sonda, come tutte le terapie mediche, può essere interrotta o sospesa, in specie nel trattamento di malati terminali dove il suo utilizzo non dovrebbe alterare l'esito ultimo. La sospensione di un esistente sonda per nutrizione è considerato da alcuni una forma di</w:t>
      </w:r>
      <w:r>
        <w:rPr>
          <w:rStyle w:val="apple-converted-space"/>
          <w:rFonts w:ascii="Arial" w:eastAsiaTheme="majorEastAsia" w:hAnsi="Arial" w:cs="Arial"/>
          <w:color w:val="000000"/>
          <w:sz w:val="19"/>
          <w:szCs w:val="19"/>
        </w:rPr>
        <w:t> </w:t>
      </w:r>
      <w:hyperlink r:id="rId431" w:tooltip="Eutanasia" w:history="1">
        <w:r>
          <w:rPr>
            <w:rStyle w:val="Collegamentoipertestuale"/>
            <w:rFonts w:ascii="Arial" w:hAnsi="Arial" w:cs="Arial"/>
            <w:color w:val="0B0080"/>
            <w:sz w:val="19"/>
            <w:szCs w:val="19"/>
          </w:rPr>
          <w:t>eutanasia</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attiva, mentre il decidere di non impiegarne una può essere considerato un modo di evitare l'</w:t>
      </w:r>
      <w:hyperlink r:id="rId432" w:tooltip="Accanimento terapeutico" w:history="1">
        <w:r>
          <w:rPr>
            <w:rStyle w:val="Collegamentoipertestuale"/>
            <w:rFonts w:ascii="Arial" w:hAnsi="Arial" w:cs="Arial"/>
            <w:color w:val="0B0080"/>
            <w:sz w:val="19"/>
            <w:szCs w:val="19"/>
          </w:rPr>
          <w:t>accanimento terapeutico</w:t>
        </w:r>
      </w:hyperlink>
      <w:r>
        <w:rPr>
          <w:rFonts w:ascii="Arial" w:hAnsi="Arial" w:cs="Arial"/>
          <w:color w:val="000000"/>
          <w:sz w:val="19"/>
          <w:szCs w:val="19"/>
        </w:rPr>
        <w:t>.</w:t>
      </w:r>
    </w:p>
    <w:p w:rsidR="00A4785B" w:rsidRPr="00A4785B" w:rsidRDefault="00A4785B" w:rsidP="00A4785B">
      <w:pPr>
        <w:shd w:val="clear" w:color="auto" w:fill="FFFFFF"/>
        <w:spacing w:before="240" w:after="240" w:line="293" w:lineRule="atLeast"/>
        <w:rPr>
          <w:rFonts w:ascii="Arial" w:eastAsia="Times New Roman" w:hAnsi="Arial" w:cs="Arial"/>
          <w:color w:val="000000"/>
          <w:sz w:val="20"/>
          <w:szCs w:val="20"/>
          <w:lang w:eastAsia="it-IT"/>
        </w:rPr>
      </w:pPr>
      <w:r w:rsidRPr="00A4785B">
        <w:rPr>
          <w:rFonts w:ascii="Arial" w:eastAsia="Times New Roman" w:hAnsi="Arial" w:cs="Arial"/>
          <w:b/>
          <w:bCs/>
          <w:color w:val="000000"/>
          <w:sz w:val="20"/>
          <w:szCs w:val="20"/>
          <w:lang w:eastAsia="it-IT"/>
        </w:rPr>
        <w:t>IL SONDINO NASO GASTRICO</w:t>
      </w:r>
      <w:r w:rsidRPr="00A4785B">
        <w:rPr>
          <w:rFonts w:ascii="Arial" w:eastAsia="Times New Roman" w:hAnsi="Arial" w:cs="Arial"/>
          <w:color w:val="000000"/>
          <w:sz w:val="20"/>
          <w:lang w:eastAsia="it-IT"/>
        </w:rPr>
        <w:t> </w:t>
      </w:r>
      <w:r w:rsidRPr="00A4785B">
        <w:rPr>
          <w:rFonts w:ascii="Arial" w:eastAsia="Times New Roman" w:hAnsi="Arial" w:cs="Arial"/>
          <w:color w:val="000000"/>
          <w:sz w:val="20"/>
          <w:szCs w:val="20"/>
          <w:lang w:eastAsia="it-IT"/>
        </w:rPr>
        <w:t>sigla SNG Il sondino naso gastrico è una</w:t>
      </w:r>
      <w:r w:rsidRPr="00A4785B">
        <w:rPr>
          <w:rFonts w:ascii="Arial" w:eastAsia="Times New Roman" w:hAnsi="Arial" w:cs="Arial"/>
          <w:color w:val="000000"/>
          <w:sz w:val="20"/>
          <w:lang w:eastAsia="it-IT"/>
        </w:rPr>
        <w:t> </w:t>
      </w:r>
      <w:hyperlink r:id="rId433" w:tooltip="Sonda" w:history="1">
        <w:r w:rsidRPr="00A4785B">
          <w:rPr>
            <w:rFonts w:ascii="Arial" w:eastAsia="Times New Roman" w:hAnsi="Arial" w:cs="Arial"/>
            <w:color w:val="5A3696"/>
            <w:sz w:val="20"/>
            <w:lang w:eastAsia="it-IT"/>
          </w:rPr>
          <w:t>sonda</w:t>
        </w:r>
      </w:hyperlink>
      <w:r w:rsidRPr="00A4785B">
        <w:rPr>
          <w:rFonts w:ascii="Arial" w:eastAsia="Times New Roman" w:hAnsi="Arial" w:cs="Arial"/>
          <w:color w:val="000000"/>
          <w:sz w:val="20"/>
          <w:lang w:eastAsia="it-IT"/>
        </w:rPr>
        <w:t> </w:t>
      </w:r>
      <w:r w:rsidRPr="00A4785B">
        <w:rPr>
          <w:rFonts w:ascii="Arial" w:eastAsia="Times New Roman" w:hAnsi="Arial" w:cs="Arial"/>
          <w:color w:val="000000"/>
          <w:sz w:val="20"/>
          <w:szCs w:val="20"/>
          <w:lang w:eastAsia="it-IT"/>
        </w:rPr>
        <w:t>che passa attraverso il</w:t>
      </w:r>
      <w:r w:rsidRPr="00A4785B">
        <w:rPr>
          <w:rFonts w:ascii="Arial" w:eastAsia="Times New Roman" w:hAnsi="Arial" w:cs="Arial"/>
          <w:color w:val="000000"/>
          <w:sz w:val="20"/>
          <w:lang w:eastAsia="it-IT"/>
        </w:rPr>
        <w:t> </w:t>
      </w:r>
      <w:hyperlink r:id="rId434" w:tooltip="Naso" w:history="1">
        <w:r w:rsidRPr="00A4785B">
          <w:rPr>
            <w:rFonts w:ascii="Arial" w:eastAsia="Times New Roman" w:hAnsi="Arial" w:cs="Arial"/>
            <w:color w:val="5A3696"/>
            <w:sz w:val="20"/>
            <w:lang w:eastAsia="it-IT"/>
          </w:rPr>
          <w:t>naso</w:t>
        </w:r>
      </w:hyperlink>
      <w:r w:rsidRPr="00A4785B">
        <w:rPr>
          <w:rFonts w:ascii="Arial" w:eastAsia="Times New Roman" w:hAnsi="Arial" w:cs="Arial"/>
          <w:color w:val="000000"/>
          <w:sz w:val="20"/>
          <w:szCs w:val="20"/>
          <w:lang w:eastAsia="it-IT"/>
        </w:rPr>
        <w:t>,il rino-</w:t>
      </w:r>
      <w:hyperlink r:id="rId435" w:tooltip="Faringe" w:history="1">
        <w:r w:rsidRPr="00A4785B">
          <w:rPr>
            <w:rFonts w:ascii="Arial" w:eastAsia="Times New Roman" w:hAnsi="Arial" w:cs="Arial"/>
            <w:color w:val="5A3696"/>
            <w:sz w:val="20"/>
            <w:lang w:eastAsia="it-IT"/>
          </w:rPr>
          <w:t>faringe</w:t>
        </w:r>
      </w:hyperlink>
      <w:r w:rsidRPr="00A4785B">
        <w:rPr>
          <w:rFonts w:ascii="Arial" w:eastAsia="Times New Roman" w:hAnsi="Arial" w:cs="Arial"/>
          <w:color w:val="000000"/>
          <w:sz w:val="20"/>
          <w:szCs w:val="20"/>
          <w:lang w:eastAsia="it-IT"/>
        </w:rPr>
        <w:t>,l'oro-faringe l'esofago e arriva nello</w:t>
      </w:r>
      <w:hyperlink r:id="rId436" w:tooltip="Stomaco" w:history="1">
        <w:r w:rsidRPr="00A4785B">
          <w:rPr>
            <w:rFonts w:ascii="Arial" w:eastAsia="Times New Roman" w:hAnsi="Arial" w:cs="Arial"/>
            <w:color w:val="5A3696"/>
            <w:sz w:val="20"/>
            <w:lang w:eastAsia="it-IT"/>
          </w:rPr>
          <w:t> stomaco</w:t>
        </w:r>
      </w:hyperlink>
      <w:r w:rsidRPr="00A4785B">
        <w:rPr>
          <w:rFonts w:ascii="Arial" w:eastAsia="Times New Roman" w:hAnsi="Arial" w:cs="Arial"/>
          <w:color w:val="000000"/>
          <w:sz w:val="20"/>
          <w:szCs w:val="20"/>
          <w:lang w:eastAsia="it-IT"/>
        </w:rPr>
        <w:t>.</w:t>
      </w:r>
    </w:p>
    <w:p w:rsidR="00A4785B" w:rsidRPr="00A4785B" w:rsidRDefault="00A4785B" w:rsidP="00550DA3">
      <w:pPr>
        <w:numPr>
          <w:ilvl w:val="0"/>
          <w:numId w:val="32"/>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b/>
          <w:bCs/>
          <w:color w:val="000000"/>
          <w:sz w:val="20"/>
          <w:szCs w:val="20"/>
          <w:lang w:eastAsia="it-IT"/>
        </w:rPr>
        <w:t>SCOPI:</w:t>
      </w:r>
    </w:p>
    <w:p w:rsidR="00A4785B" w:rsidRPr="00A4785B" w:rsidRDefault="00A4785B" w:rsidP="00550DA3">
      <w:pPr>
        <w:numPr>
          <w:ilvl w:val="0"/>
          <w:numId w:val="32"/>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per detendere lo stomaco e svuotarlo di liquidi e gas;</w:t>
      </w:r>
    </w:p>
    <w:p w:rsidR="00A4785B" w:rsidRPr="00A4785B" w:rsidRDefault="00A4785B" w:rsidP="00550DA3">
      <w:pPr>
        <w:numPr>
          <w:ilvl w:val="0"/>
          <w:numId w:val="32"/>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per scopo diagnostrico, monitoraggio del ph ,manometria esofagea,analisi del contenuto dello stomaco...</w:t>
      </w:r>
    </w:p>
    <w:p w:rsidR="00A4785B" w:rsidRPr="00A4785B" w:rsidRDefault="00A4785B" w:rsidP="00550DA3">
      <w:pPr>
        <w:numPr>
          <w:ilvl w:val="0"/>
          <w:numId w:val="32"/>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per alimentazione enterale o introdurre integratori o medicamenti</w:t>
      </w:r>
    </w:p>
    <w:p w:rsidR="00A4785B" w:rsidRPr="00A4785B" w:rsidRDefault="00A4785B" w:rsidP="00550DA3">
      <w:pPr>
        <w:numPr>
          <w:ilvl w:val="0"/>
          <w:numId w:val="32"/>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per lavaggi a scopo terapeutico</w:t>
      </w:r>
    </w:p>
    <w:p w:rsidR="00A4785B" w:rsidRPr="00A4785B" w:rsidRDefault="00A4785B" w:rsidP="00A4785B">
      <w:pPr>
        <w:shd w:val="clear" w:color="auto" w:fill="FFFFFF"/>
        <w:spacing w:before="240" w:after="240" w:line="293" w:lineRule="atLeast"/>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A seconda del calibro e della loro funzione abbiamo:</w:t>
      </w:r>
    </w:p>
    <w:p w:rsidR="00A4785B" w:rsidRPr="00A4785B" w:rsidRDefault="001D1A84" w:rsidP="00550DA3">
      <w:pPr>
        <w:numPr>
          <w:ilvl w:val="0"/>
          <w:numId w:val="33"/>
        </w:numPr>
        <w:shd w:val="clear" w:color="auto" w:fill="FFFFFF"/>
        <w:spacing w:before="100" w:beforeAutospacing="1" w:after="24" w:line="293" w:lineRule="atLeast"/>
        <w:ind w:left="360"/>
        <w:rPr>
          <w:rFonts w:ascii="Arial" w:eastAsia="Times New Roman" w:hAnsi="Arial" w:cs="Arial"/>
          <w:color w:val="000000"/>
          <w:sz w:val="20"/>
          <w:szCs w:val="20"/>
          <w:lang w:eastAsia="it-IT"/>
        </w:rPr>
      </w:pPr>
      <w:hyperlink r:id="rId437" w:tooltip="Sondino di Levin o di Salem (la pagina non esiste)" w:history="1">
        <w:r w:rsidR="00A4785B" w:rsidRPr="00A4785B">
          <w:rPr>
            <w:rFonts w:ascii="Arial" w:eastAsia="Times New Roman" w:hAnsi="Arial" w:cs="Arial"/>
            <w:b/>
            <w:bCs/>
            <w:color w:val="A55858"/>
            <w:sz w:val="20"/>
            <w:lang w:eastAsia="it-IT"/>
          </w:rPr>
          <w:t>sondino di Levin o di Salem</w:t>
        </w:r>
      </w:hyperlink>
      <w:r w:rsidR="00A4785B" w:rsidRPr="00A4785B">
        <w:rPr>
          <w:rFonts w:ascii="Arial" w:eastAsia="Times New Roman" w:hAnsi="Arial" w:cs="Arial"/>
          <w:color w:val="000000"/>
          <w:sz w:val="20"/>
          <w:szCs w:val="20"/>
          <w:lang w:eastAsia="it-IT"/>
        </w:rPr>
        <w:t> : usata per la decompressione gastrica ,calibro 14/16</w:t>
      </w:r>
      <w:r w:rsidR="00A4785B" w:rsidRPr="00A4785B">
        <w:rPr>
          <w:rFonts w:ascii="Arial" w:eastAsia="Times New Roman" w:hAnsi="Arial" w:cs="Arial"/>
          <w:color w:val="000000"/>
          <w:sz w:val="20"/>
          <w:lang w:eastAsia="it-IT"/>
        </w:rPr>
        <w:t> </w:t>
      </w:r>
      <w:hyperlink r:id="rId438" w:tooltip="French" w:history="1">
        <w:r w:rsidR="00A4785B" w:rsidRPr="00A4785B">
          <w:rPr>
            <w:rFonts w:ascii="Arial" w:eastAsia="Times New Roman" w:hAnsi="Arial" w:cs="Arial"/>
            <w:color w:val="5A3696"/>
            <w:sz w:val="20"/>
            <w:lang w:eastAsia="it-IT"/>
          </w:rPr>
          <w:t>french</w:t>
        </w:r>
      </w:hyperlink>
      <w:r w:rsidR="00A4785B" w:rsidRPr="00A4785B">
        <w:rPr>
          <w:rFonts w:ascii="Arial" w:eastAsia="Times New Roman" w:hAnsi="Arial" w:cs="Arial"/>
          <w:color w:val="000000"/>
          <w:sz w:val="20"/>
          <w:szCs w:val="20"/>
          <w:lang w:eastAsia="it-IT"/>
        </w:rPr>
        <w:t>;</w:t>
      </w:r>
    </w:p>
    <w:p w:rsidR="00A4785B" w:rsidRPr="00A4785B" w:rsidRDefault="001D1A84" w:rsidP="00550DA3">
      <w:pPr>
        <w:numPr>
          <w:ilvl w:val="0"/>
          <w:numId w:val="33"/>
        </w:numPr>
        <w:shd w:val="clear" w:color="auto" w:fill="FFFFFF"/>
        <w:spacing w:before="100" w:beforeAutospacing="1" w:after="24" w:line="293" w:lineRule="atLeast"/>
        <w:ind w:left="360"/>
        <w:rPr>
          <w:rFonts w:ascii="Arial" w:eastAsia="Times New Roman" w:hAnsi="Arial" w:cs="Arial"/>
          <w:color w:val="000000"/>
          <w:sz w:val="20"/>
          <w:szCs w:val="20"/>
          <w:lang w:eastAsia="it-IT"/>
        </w:rPr>
      </w:pPr>
      <w:hyperlink r:id="rId439" w:tooltip="Sonda di Miller-Abbott (la pagina non esiste)" w:history="1">
        <w:r w:rsidR="00A4785B" w:rsidRPr="00A4785B">
          <w:rPr>
            <w:rFonts w:ascii="Arial" w:eastAsia="Times New Roman" w:hAnsi="Arial" w:cs="Arial"/>
            <w:b/>
            <w:bCs/>
            <w:color w:val="A55858"/>
            <w:sz w:val="20"/>
            <w:lang w:eastAsia="it-IT"/>
          </w:rPr>
          <w:t>sonda di Miller-Abbott</w:t>
        </w:r>
      </w:hyperlink>
      <w:r w:rsidR="00A4785B" w:rsidRPr="00A4785B">
        <w:rPr>
          <w:rFonts w:ascii="Arial" w:eastAsia="Times New Roman" w:hAnsi="Arial" w:cs="Arial"/>
          <w:color w:val="000000"/>
          <w:sz w:val="20"/>
          <w:szCs w:val="20"/>
          <w:lang w:eastAsia="it-IT"/>
        </w:rPr>
        <w:t>:dotata di un palloncino pesante riempito di mercurio per superare il piloro;</w:t>
      </w:r>
    </w:p>
    <w:p w:rsidR="00A4785B" w:rsidRPr="00A4785B" w:rsidRDefault="001D1A84" w:rsidP="00550DA3">
      <w:pPr>
        <w:numPr>
          <w:ilvl w:val="0"/>
          <w:numId w:val="34"/>
        </w:numPr>
        <w:shd w:val="clear" w:color="auto" w:fill="FFFFFF"/>
        <w:spacing w:before="100" w:beforeAutospacing="1" w:after="24" w:line="293" w:lineRule="atLeast"/>
        <w:ind w:left="360"/>
        <w:rPr>
          <w:rFonts w:ascii="Arial" w:eastAsia="Times New Roman" w:hAnsi="Arial" w:cs="Arial"/>
          <w:color w:val="000000"/>
          <w:sz w:val="20"/>
          <w:szCs w:val="20"/>
          <w:lang w:eastAsia="it-IT"/>
        </w:rPr>
      </w:pPr>
      <w:hyperlink r:id="rId440" w:tooltip="Sonda di Sengstaken - Blakemore (la pagina non esiste)" w:history="1">
        <w:r w:rsidR="00A4785B" w:rsidRPr="00A4785B">
          <w:rPr>
            <w:rFonts w:ascii="Arial" w:eastAsia="Times New Roman" w:hAnsi="Arial" w:cs="Arial"/>
            <w:b/>
            <w:bCs/>
            <w:color w:val="A55858"/>
            <w:sz w:val="20"/>
            <w:lang w:eastAsia="it-IT"/>
          </w:rPr>
          <w:t>Sonda di Sengstaken - Blakemore</w:t>
        </w:r>
      </w:hyperlink>
      <w:r w:rsidR="00A4785B" w:rsidRPr="00A4785B">
        <w:rPr>
          <w:rFonts w:ascii="Arial" w:eastAsia="Times New Roman" w:hAnsi="Arial" w:cs="Arial"/>
          <w:color w:val="000000"/>
          <w:sz w:val="20"/>
          <w:lang w:eastAsia="it-IT"/>
        </w:rPr>
        <w:t> </w:t>
      </w:r>
      <w:r w:rsidR="00A4785B" w:rsidRPr="00A4785B">
        <w:rPr>
          <w:rFonts w:ascii="Arial" w:eastAsia="Times New Roman" w:hAnsi="Arial" w:cs="Arial"/>
          <w:color w:val="000000"/>
          <w:sz w:val="20"/>
          <w:szCs w:val="20"/>
          <w:lang w:eastAsia="it-IT"/>
        </w:rPr>
        <w:t>un sondino naso-gastrico con tre canali: uno per l’aspirazione del materiale gastrico e gli altri due connessi a due palloni, gastrico e esofageo, gonfiabili a pressioni predefinite.</w:t>
      </w:r>
    </w:p>
    <w:p w:rsidR="00A4785B" w:rsidRPr="00A4785B" w:rsidRDefault="00A4785B" w:rsidP="00550DA3">
      <w:pPr>
        <w:numPr>
          <w:ilvl w:val="0"/>
          <w:numId w:val="34"/>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Sondini per nutrizione enterale (entriflex,Dobbhoff nomi commerciali) sono di calibro da 8 a 10 french , sono in silicone molto mordido o in poliuretano e sono dotati di mandrino metallico per poter essere posizionati.</w:t>
      </w:r>
    </w:p>
    <w:p w:rsidR="00A4785B" w:rsidRPr="00A4785B" w:rsidRDefault="001D1A84" w:rsidP="00A4785B">
      <w:pPr>
        <w:spacing w:after="0" w:line="240" w:lineRule="auto"/>
        <w:rPr>
          <w:rFonts w:ascii="Times New Roman" w:eastAsia="Times New Roman" w:hAnsi="Times New Roman" w:cs="Times New Roman"/>
          <w:sz w:val="24"/>
          <w:szCs w:val="24"/>
          <w:lang w:eastAsia="it-IT"/>
        </w:rPr>
      </w:pPr>
      <w:r w:rsidRPr="001D1A84">
        <w:rPr>
          <w:rFonts w:ascii="Times New Roman" w:eastAsia="Times New Roman" w:hAnsi="Times New Roman" w:cs="Times New Roman"/>
          <w:sz w:val="24"/>
          <w:szCs w:val="24"/>
          <w:lang w:eastAsia="it-IT"/>
        </w:rPr>
        <w:pict>
          <v:rect id="_x0000_i1026" style="width:0;height:1.5pt" o:hralign="center" o:hrstd="t" o:hrnoshade="t" o:hr="t" fillcolor="black" stroked="f"/>
        </w:pict>
      </w:r>
    </w:p>
    <w:p w:rsidR="00A4785B" w:rsidRPr="00A4785B" w:rsidRDefault="00A4785B" w:rsidP="00A4785B">
      <w:pPr>
        <w:shd w:val="clear" w:color="auto" w:fill="FFFFFF"/>
        <w:spacing w:before="240" w:after="240" w:line="293" w:lineRule="atLeast"/>
        <w:rPr>
          <w:rFonts w:ascii="Arial" w:eastAsia="Times New Roman" w:hAnsi="Arial" w:cs="Arial"/>
          <w:color w:val="000000"/>
          <w:sz w:val="20"/>
          <w:szCs w:val="20"/>
          <w:lang w:eastAsia="it-IT"/>
        </w:rPr>
      </w:pPr>
      <w:r w:rsidRPr="00A4785B">
        <w:rPr>
          <w:rFonts w:ascii="Arial" w:eastAsia="Times New Roman" w:hAnsi="Arial" w:cs="Arial"/>
          <w:b/>
          <w:bCs/>
          <w:color w:val="000000"/>
          <w:sz w:val="20"/>
          <w:szCs w:val="20"/>
          <w:lang w:eastAsia="it-IT"/>
        </w:rPr>
        <w:t>MATERIALE OCCORRENTE</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sondino naso gastrico</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bacinella reniforme</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una siringa da 60 ml o schizzettone(a cono grande)</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lastRenderedPageBreak/>
        <w:t>un bicchiere d'acqua</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cerotto di tela o pretagliato e sagomato</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garze</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guanti monouso</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caraffa graduata</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traversa</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Sacca di raccolta</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forbici</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fonendoscopio</w:t>
      </w:r>
    </w:p>
    <w:p w:rsidR="00A4785B" w:rsidRPr="00A4785B" w:rsidRDefault="00A4785B"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lubrificante idrosolubile</w:t>
      </w:r>
    </w:p>
    <w:p w:rsidR="00A4785B" w:rsidRPr="00A4785B" w:rsidRDefault="001D1A84" w:rsidP="00550DA3">
      <w:pPr>
        <w:numPr>
          <w:ilvl w:val="0"/>
          <w:numId w:val="35"/>
        </w:numPr>
        <w:shd w:val="clear" w:color="auto" w:fill="FFFFFF"/>
        <w:spacing w:before="100" w:beforeAutospacing="1" w:after="24" w:line="293" w:lineRule="atLeast"/>
        <w:ind w:left="360"/>
        <w:rPr>
          <w:rFonts w:ascii="Arial" w:eastAsia="Times New Roman" w:hAnsi="Arial" w:cs="Arial"/>
          <w:color w:val="000000"/>
          <w:sz w:val="20"/>
          <w:szCs w:val="20"/>
          <w:lang w:eastAsia="it-IT"/>
        </w:rPr>
      </w:pPr>
      <w:hyperlink r:id="rId441" w:tooltip="Pinza di Magyl" w:history="1">
        <w:r w:rsidR="00A4785B" w:rsidRPr="00A4785B">
          <w:rPr>
            <w:rFonts w:ascii="Arial" w:eastAsia="Times New Roman" w:hAnsi="Arial" w:cs="Arial"/>
            <w:color w:val="5A3696"/>
            <w:sz w:val="20"/>
            <w:lang w:eastAsia="it-IT"/>
          </w:rPr>
          <w:t>pinza di Magyl</w:t>
        </w:r>
      </w:hyperlink>
      <w:r w:rsidR="00A4785B" w:rsidRPr="00A4785B">
        <w:rPr>
          <w:rFonts w:ascii="Arial" w:eastAsia="Times New Roman" w:hAnsi="Arial" w:cs="Arial"/>
          <w:color w:val="000000"/>
          <w:sz w:val="20"/>
          <w:lang w:eastAsia="it-IT"/>
        </w:rPr>
        <w:t> </w:t>
      </w:r>
      <w:r w:rsidR="00A4785B" w:rsidRPr="00A4785B">
        <w:rPr>
          <w:rFonts w:ascii="Arial" w:eastAsia="Times New Roman" w:hAnsi="Arial" w:cs="Arial"/>
          <w:color w:val="000000"/>
          <w:sz w:val="20"/>
          <w:szCs w:val="20"/>
          <w:lang w:eastAsia="it-IT"/>
        </w:rPr>
        <w:t>(usata quando l’introduzione risulti particolarmente difficcoltosa e soprattutto quando il</w:t>
      </w:r>
    </w:p>
    <w:p w:rsidR="00A4785B" w:rsidRPr="00A4785B" w:rsidRDefault="00A4785B" w:rsidP="00A4785B">
      <w:pPr>
        <w:shd w:val="clear" w:color="auto" w:fill="FFFFFF"/>
        <w:spacing w:before="240" w:after="240" w:line="293" w:lineRule="atLeast"/>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paziente non è collaborante)</w:t>
      </w:r>
    </w:p>
    <w:p w:rsidR="00A4785B" w:rsidRPr="00A4785B" w:rsidRDefault="001D1A84" w:rsidP="00A4785B">
      <w:pPr>
        <w:spacing w:after="0" w:line="240" w:lineRule="auto"/>
        <w:rPr>
          <w:rFonts w:ascii="Times New Roman" w:eastAsia="Times New Roman" w:hAnsi="Times New Roman" w:cs="Times New Roman"/>
          <w:sz w:val="24"/>
          <w:szCs w:val="24"/>
          <w:lang w:eastAsia="it-IT"/>
        </w:rPr>
      </w:pPr>
      <w:r w:rsidRPr="001D1A84">
        <w:rPr>
          <w:rFonts w:ascii="Times New Roman" w:eastAsia="Times New Roman" w:hAnsi="Times New Roman" w:cs="Times New Roman"/>
          <w:sz w:val="24"/>
          <w:szCs w:val="24"/>
          <w:lang w:eastAsia="it-IT"/>
        </w:rPr>
        <w:pict>
          <v:rect id="_x0000_i1027" style="width:0;height:1.5pt" o:hralign="center" o:hrstd="t" o:hrnoshade="t" o:hr="t" fillcolor="black" stroked="f"/>
        </w:pict>
      </w:r>
    </w:p>
    <w:p w:rsidR="00A4785B" w:rsidRPr="00A4785B" w:rsidRDefault="00A4785B" w:rsidP="00A4785B">
      <w:pPr>
        <w:shd w:val="clear" w:color="auto" w:fill="FFFFFF"/>
        <w:spacing w:before="240" w:after="240" w:line="293" w:lineRule="atLeast"/>
        <w:rPr>
          <w:rFonts w:ascii="Arial" w:eastAsia="Times New Roman" w:hAnsi="Arial" w:cs="Arial"/>
          <w:color w:val="000000"/>
          <w:sz w:val="20"/>
          <w:szCs w:val="20"/>
          <w:lang w:eastAsia="it-IT"/>
        </w:rPr>
      </w:pPr>
      <w:r w:rsidRPr="00A4785B">
        <w:rPr>
          <w:rFonts w:ascii="Arial" w:eastAsia="Times New Roman" w:hAnsi="Arial" w:cs="Arial"/>
          <w:b/>
          <w:bCs/>
          <w:color w:val="000000"/>
          <w:sz w:val="20"/>
          <w:szCs w:val="20"/>
          <w:lang w:eastAsia="it-IT"/>
        </w:rPr>
        <w:t>MODALITA' DI ESECUZIONE</w:t>
      </w:r>
      <w:r w:rsidRPr="00A4785B">
        <w:rPr>
          <w:rFonts w:ascii="Arial" w:eastAsia="Times New Roman" w:hAnsi="Arial" w:cs="Arial"/>
          <w:color w:val="000000"/>
          <w:sz w:val="20"/>
          <w:szCs w:val="20"/>
          <w:lang w:eastAsia="it-IT"/>
        </w:rPr>
        <w:t>:</w:t>
      </w:r>
    </w:p>
    <w:p w:rsidR="00A4785B" w:rsidRPr="00A4785B" w:rsidRDefault="00A4785B" w:rsidP="00A4785B">
      <w:pPr>
        <w:shd w:val="clear" w:color="auto" w:fill="FFFFFF"/>
        <w:spacing w:before="240" w:after="240" w:line="293" w:lineRule="atLeast"/>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Informare il paziente della procedura e richiedere massima collaborazione per una esecuzione rapida ed indolore,accertarsi che non abbia parti mobili di protesi dentarie o evidenti deviazioni del setto nasale, Misurare, con il sondino la distanza che deve percorrere tra la punta del naso e l’orecchio e da qui al processo xifoideo,evidenziare con un segno la misura corrispondente,far assumere una posizione seduta con il capo rivolto leggermente verso l'alto e far tenere in bocca un sorso di acqua.( in pazienti non collaboranti decubito laterale sinistro). Lubrificare il sondino e introdurre dolcemente nella narice, far piegare il capo in corrispondenza de'oro faringe, e far deglutire il paziente l'acqua che aveva tenuto in bocca accompagnando la discesa del sondino.Procedere sino alla tacca e fissare il sondino alla guancia o alla punta del naso con una "cravattina " di cerotto di tela o con l'apposito cerotto pretagliato. Prima dell'introduzione di liquido assicurarsi di non essere entrati in trachea , controllate il colorito del paziente e se ha ancora accenni di tosse,poi eseguite due semplici gesti:</w:t>
      </w:r>
    </w:p>
    <w:p w:rsidR="00A4785B" w:rsidRPr="00A4785B" w:rsidRDefault="00A4785B" w:rsidP="00550DA3">
      <w:pPr>
        <w:numPr>
          <w:ilvl w:val="0"/>
          <w:numId w:val="36"/>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posizionate il fonendo sull'</w:t>
      </w:r>
      <w:hyperlink r:id="rId442" w:tooltip="Addome" w:history="1">
        <w:r w:rsidRPr="00A4785B">
          <w:rPr>
            <w:rFonts w:ascii="Arial" w:eastAsia="Times New Roman" w:hAnsi="Arial" w:cs="Arial"/>
            <w:color w:val="5A3696"/>
            <w:sz w:val="20"/>
            <w:lang w:eastAsia="it-IT"/>
          </w:rPr>
          <w:t>addome</w:t>
        </w:r>
      </w:hyperlink>
      <w:r w:rsidRPr="00A4785B">
        <w:rPr>
          <w:rFonts w:ascii="Arial" w:eastAsia="Times New Roman" w:hAnsi="Arial" w:cs="Arial"/>
          <w:color w:val="000000"/>
          <w:sz w:val="20"/>
          <w:lang w:eastAsia="it-IT"/>
        </w:rPr>
        <w:t> </w:t>
      </w:r>
      <w:r w:rsidRPr="00A4785B">
        <w:rPr>
          <w:rFonts w:ascii="Arial" w:eastAsia="Times New Roman" w:hAnsi="Arial" w:cs="Arial"/>
          <w:color w:val="000000"/>
          <w:sz w:val="20"/>
          <w:szCs w:val="20"/>
          <w:lang w:eastAsia="it-IT"/>
        </w:rPr>
        <w:t>e insufflate aria attraverso il sondino, dovreste sentire il passaggio dell'aria.</w:t>
      </w:r>
    </w:p>
    <w:p w:rsidR="00A4785B" w:rsidRPr="00A4785B" w:rsidRDefault="00A4785B" w:rsidP="00550DA3">
      <w:pPr>
        <w:numPr>
          <w:ilvl w:val="0"/>
          <w:numId w:val="36"/>
        </w:numPr>
        <w:shd w:val="clear" w:color="auto" w:fill="FFFFFF"/>
        <w:spacing w:before="100" w:beforeAutospacing="1" w:after="24" w:line="293" w:lineRule="atLeast"/>
        <w:ind w:left="360"/>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per i sondini do calibro maggiore (10/14 fr.) basta inserire l'estremità del sondino in un bicchiere d'acqua, se "bolle" significa che c'è passaggio di aria e il sondino è posizionato il modo errato, rimuoverlo immediatamente.</w:t>
      </w:r>
    </w:p>
    <w:p w:rsidR="00A4785B" w:rsidRPr="00A4785B" w:rsidRDefault="00A4785B" w:rsidP="00A4785B">
      <w:pPr>
        <w:shd w:val="clear" w:color="auto" w:fill="FFFFFF"/>
        <w:spacing w:before="240" w:after="240" w:line="293" w:lineRule="atLeast"/>
        <w:rPr>
          <w:rFonts w:ascii="Arial" w:eastAsia="Times New Roman" w:hAnsi="Arial" w:cs="Arial"/>
          <w:color w:val="000000"/>
          <w:sz w:val="20"/>
          <w:szCs w:val="20"/>
          <w:lang w:eastAsia="it-IT"/>
        </w:rPr>
      </w:pPr>
      <w:r w:rsidRPr="00A4785B">
        <w:rPr>
          <w:rFonts w:ascii="Arial" w:eastAsia="Times New Roman" w:hAnsi="Arial" w:cs="Arial"/>
          <w:color w:val="000000"/>
          <w:sz w:val="20"/>
          <w:szCs w:val="20"/>
          <w:lang w:eastAsia="it-IT"/>
        </w:rPr>
        <w:t>Procedere con l'aspirazione del liquido gastrico e un primo lavaggio poi continuare secondo le finalità per cui si è posizionato il sondino.</w:t>
      </w:r>
    </w:p>
    <w:p w:rsidR="00A4785B" w:rsidRDefault="00A4785B" w:rsidP="00363BCB">
      <w:pPr>
        <w:spacing w:before="100" w:beforeAutospacing="1" w:after="24" w:line="360" w:lineRule="atLeast"/>
        <w:rPr>
          <w:rFonts w:ascii="Arial" w:hAnsi="Arial" w:cs="Arial"/>
          <w:b/>
          <w:bCs/>
          <w:color w:val="000000"/>
          <w:sz w:val="20"/>
          <w:szCs w:val="20"/>
          <w:shd w:val="clear" w:color="auto" w:fill="FFFFFF"/>
        </w:rPr>
      </w:pPr>
      <w:r>
        <w:rPr>
          <w:noProof/>
          <w:lang w:eastAsia="it-IT"/>
        </w:rPr>
        <w:drawing>
          <wp:inline distT="0" distB="0" distL="0" distR="0">
            <wp:extent cx="2857500" cy="2143125"/>
            <wp:effectExtent l="19050" t="0" r="0" b="0"/>
            <wp:docPr id="164" name="Immagine 164" descr="MAGILL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MAGILLnew.jpg"/>
                    <pic:cNvPicPr>
                      <a:picLocks noChangeAspect="1" noChangeArrowheads="1"/>
                    </pic:cNvPicPr>
                  </pic:nvPicPr>
                  <pic:blipFill>
                    <a:blip r:embed="rId443"/>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A4785B">
        <w:rPr>
          <w:rFonts w:ascii="Arial" w:hAnsi="Arial" w:cs="Arial"/>
          <w:b/>
          <w:bCs/>
          <w:color w:val="000000"/>
          <w:sz w:val="20"/>
          <w:szCs w:val="20"/>
          <w:shd w:val="clear" w:color="auto" w:fill="FFFFFF"/>
        </w:rPr>
        <w:t xml:space="preserve"> </w:t>
      </w:r>
    </w:p>
    <w:p w:rsidR="00363BCB" w:rsidRDefault="00A4785B" w:rsidP="00363BCB">
      <w:pPr>
        <w:spacing w:before="100" w:beforeAutospacing="1" w:after="24" w:line="360" w:lineRule="atLeast"/>
        <w:rPr>
          <w:rFonts w:ascii="Arial" w:hAnsi="Arial" w:cs="Arial"/>
          <w:color w:val="000000"/>
          <w:sz w:val="20"/>
          <w:szCs w:val="20"/>
          <w:shd w:val="clear" w:color="auto" w:fill="FFFFFF"/>
        </w:rPr>
      </w:pPr>
      <w:r>
        <w:rPr>
          <w:rFonts w:ascii="Arial" w:hAnsi="Arial" w:cs="Arial"/>
          <w:b/>
          <w:bCs/>
          <w:color w:val="000000"/>
          <w:sz w:val="20"/>
          <w:szCs w:val="20"/>
          <w:shd w:val="clear" w:color="auto" w:fill="FFFFFF"/>
        </w:rPr>
        <w:lastRenderedPageBreak/>
        <w:t>Le pinze di Magyl</w:t>
      </w:r>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sono pinze semicurve anatomiche che servono ad agevolare l'introduzione del tubo endotracheale nonchè la rimozione di corpi estranei che ostacolano le vie aeree, usate principalmente per l'intubazione endotracheale o anche per l'introduzione del</w:t>
      </w:r>
      <w:r>
        <w:rPr>
          <w:rStyle w:val="apple-converted-space"/>
          <w:rFonts w:ascii="Arial" w:hAnsi="Arial" w:cs="Arial"/>
          <w:color w:val="000000"/>
          <w:sz w:val="20"/>
          <w:szCs w:val="20"/>
          <w:shd w:val="clear" w:color="auto" w:fill="FFFFFF"/>
        </w:rPr>
        <w:t> </w:t>
      </w:r>
      <w:hyperlink r:id="rId444" w:tooltip="Sondino naso gastrico" w:history="1">
        <w:r>
          <w:rPr>
            <w:rStyle w:val="Collegamentoipertestuale"/>
            <w:rFonts w:ascii="Arial" w:hAnsi="Arial" w:cs="Arial"/>
            <w:color w:val="5A3696"/>
            <w:sz w:val="20"/>
            <w:szCs w:val="20"/>
            <w:shd w:val="clear" w:color="auto" w:fill="FFFFFF"/>
          </w:rPr>
          <w:t>sondino naso gastrico</w:t>
        </w:r>
      </w:hyperlink>
      <w:r>
        <w:rPr>
          <w:rStyle w:val="apple-converted-space"/>
          <w:rFonts w:ascii="Arial" w:hAnsi="Arial" w:cs="Arial"/>
          <w:color w:val="000000"/>
          <w:sz w:val="20"/>
          <w:szCs w:val="20"/>
          <w:shd w:val="clear" w:color="auto" w:fill="FFFFFF"/>
        </w:rPr>
        <w:t> </w:t>
      </w:r>
      <w:r>
        <w:rPr>
          <w:rFonts w:ascii="Arial" w:hAnsi="Arial" w:cs="Arial"/>
          <w:color w:val="000000"/>
          <w:sz w:val="20"/>
          <w:szCs w:val="20"/>
          <w:shd w:val="clear" w:color="auto" w:fill="FFFFFF"/>
        </w:rPr>
        <w:t>nei pazienti non collaboranti( es. paz. comatosi)</w:t>
      </w:r>
    </w:p>
    <w:p w:rsidR="00E135EC" w:rsidRDefault="00E135EC" w:rsidP="00363BCB">
      <w:pPr>
        <w:spacing w:before="100" w:beforeAutospacing="1" w:after="24" w:line="360" w:lineRule="atLeast"/>
        <w:rPr>
          <w:rFonts w:ascii="Arial" w:hAnsi="Arial" w:cs="Arial"/>
          <w:color w:val="000000"/>
          <w:sz w:val="20"/>
          <w:szCs w:val="20"/>
          <w:shd w:val="clear" w:color="auto" w:fill="FFFFFF"/>
        </w:rPr>
      </w:pPr>
    </w:p>
    <w:p w:rsidR="00E135EC" w:rsidRDefault="00E135EC" w:rsidP="00E135EC">
      <w:pPr>
        <w:pStyle w:val="Titolo1"/>
        <w:pBdr>
          <w:bottom w:val="single" w:sz="6" w:space="6" w:color="D6D1CF"/>
        </w:pBdr>
        <w:shd w:val="clear" w:color="auto" w:fill="FFFFFF"/>
        <w:spacing w:before="0" w:after="144" w:line="264" w:lineRule="atLeast"/>
        <w:rPr>
          <w:rFonts w:ascii="Arial" w:hAnsi="Arial" w:cs="Arial"/>
          <w:b w:val="0"/>
          <w:bCs w:val="0"/>
          <w:color w:val="0056A4"/>
          <w:sz w:val="60"/>
          <w:szCs w:val="60"/>
        </w:rPr>
      </w:pPr>
      <w:r>
        <w:rPr>
          <w:rFonts w:ascii="Arial" w:hAnsi="Arial" w:cs="Arial"/>
          <w:b w:val="0"/>
          <w:bCs w:val="0"/>
          <w:color w:val="0056A4"/>
          <w:sz w:val="60"/>
          <w:szCs w:val="60"/>
        </w:rPr>
        <w:t>Nutrizione Parenterale</w:t>
      </w:r>
    </w:p>
    <w:p w:rsidR="00E135EC" w:rsidRDefault="00E135EC" w:rsidP="00E135EC">
      <w:pPr>
        <w:pStyle w:val="Titolo2"/>
        <w:pBdr>
          <w:bottom w:val="single" w:sz="6" w:space="6" w:color="D6D1CF"/>
        </w:pBdr>
        <w:shd w:val="clear" w:color="auto" w:fill="FFFFFF"/>
        <w:spacing w:before="360" w:beforeAutospacing="0" w:after="144" w:afterAutospacing="0" w:line="264" w:lineRule="atLeast"/>
        <w:rPr>
          <w:rFonts w:ascii="Arial" w:hAnsi="Arial" w:cs="Arial"/>
          <w:b w:val="0"/>
          <w:bCs w:val="0"/>
          <w:color w:val="056569"/>
          <w:sz w:val="41"/>
          <w:szCs w:val="41"/>
        </w:rPr>
      </w:pPr>
      <w:r>
        <w:rPr>
          <w:rFonts w:ascii="Arial" w:hAnsi="Arial" w:cs="Arial"/>
          <w:b w:val="0"/>
          <w:bCs w:val="0"/>
          <w:color w:val="056569"/>
          <w:sz w:val="41"/>
          <w:szCs w:val="41"/>
        </w:rPr>
        <w:t>Nutrizione parenterale</w:t>
      </w:r>
    </w:p>
    <w:p w:rsidR="00E135EC" w:rsidRDefault="00E135EC" w:rsidP="00E135EC">
      <w:pPr>
        <w:pStyle w:val="NormaleWeb"/>
        <w:shd w:val="clear" w:color="auto" w:fill="FFFFFF"/>
        <w:spacing w:before="0" w:beforeAutospacing="0" w:after="0" w:afterAutospacing="0" w:line="336" w:lineRule="atLeast"/>
        <w:rPr>
          <w:rFonts w:ascii="Arial" w:hAnsi="Arial" w:cs="Arial"/>
          <w:color w:val="181818"/>
          <w:sz w:val="18"/>
          <w:szCs w:val="18"/>
        </w:rPr>
      </w:pPr>
      <w:r>
        <w:rPr>
          <w:rFonts w:ascii="Arial" w:hAnsi="Arial" w:cs="Arial"/>
          <w:color w:val="181818"/>
          <w:sz w:val="18"/>
          <w:szCs w:val="18"/>
        </w:rPr>
        <w:t>Quando l’ alimentazione orale od enterale (sia per bocca che per sonda) risulta impossibile, insufficiente o controindicata, il ricorso alla nutrizione parenterale diventa essenziale per sopperire ai fabbisogni nutrizionali dei pazienti.  La nutrizione parenterale fornisce i fluidi, le calorie, le proteine e gli elettroliti richiesti dal paziente. Quando necessario, possono essere somministrati anche oligoelementi e vitamine.Diversi studi hanno dimostrato i benefici della nutrizione parenterale totale, con una diminuzione delle complicanze post-operatorie, della malnutrizione ed un ritorno più rapido ad uno stato nutrizionale e fisiologico normale.Baxter è leader di mercato nel segmento della nutrizione artificiale per via parenterale. La gamma delle soluzioni offerte è tra le più ampie e comprende soluzioni nutrizionali standard, come le soluzioni di aminoacidi e le emulsioni di lipidi a base di olio di soia, prodotti ad uso più specifico come le soluzioni di aminoacidi per pediatria, fino ad arrivare a soluzioni innovative come i preparati polivitaminici, le soluzioni di oligoelementi multipli e le emulsioni di lipidi a base di olio di oliva.Non ultima, la gamma delle soluzioni pronte all'uso, personalizzate e prodotte su prescrizione del medico, oppure standard in sacca a doppio comparto per l'apporto di aminoacidi e glucosio e a triplo comparto contenenti anche lipidi.Parallelamente la linea Clinical Nutrition è impegnata sul fronte dei servizi di nutrizione artificiale domiciliare, offrendo diverse tipologie di proposte in termini di prodotti e materiali di supporto per terapie a breve e lungo termine, con l'obiettivo di interpretare al meglio le esigenze dei pazienti ed apportare un netto miglioramento alla qualità della loro vita.</w:t>
      </w:r>
    </w:p>
    <w:p w:rsidR="00E135EC" w:rsidRDefault="00E135EC" w:rsidP="00E135EC">
      <w:pPr>
        <w:pStyle w:val="Titolo2"/>
        <w:pBdr>
          <w:bottom w:val="single" w:sz="6" w:space="6" w:color="D6D1CF"/>
        </w:pBdr>
        <w:shd w:val="clear" w:color="auto" w:fill="FFFFFF"/>
        <w:spacing w:before="360" w:beforeAutospacing="0" w:after="144" w:afterAutospacing="0" w:line="264" w:lineRule="atLeast"/>
        <w:rPr>
          <w:rFonts w:ascii="Arial" w:hAnsi="Arial" w:cs="Arial"/>
          <w:b w:val="0"/>
          <w:bCs w:val="0"/>
          <w:color w:val="056569"/>
          <w:sz w:val="41"/>
          <w:szCs w:val="41"/>
        </w:rPr>
      </w:pPr>
      <w:r>
        <w:rPr>
          <w:rFonts w:ascii="Arial" w:hAnsi="Arial" w:cs="Arial"/>
          <w:b w:val="0"/>
          <w:bCs w:val="0"/>
          <w:color w:val="056569"/>
          <w:sz w:val="41"/>
          <w:szCs w:val="41"/>
        </w:rPr>
        <w:t>Prodotti</w:t>
      </w:r>
    </w:p>
    <w:p w:rsidR="00E135EC" w:rsidRDefault="00E135EC" w:rsidP="00550DA3">
      <w:pPr>
        <w:numPr>
          <w:ilvl w:val="0"/>
          <w:numId w:val="37"/>
        </w:numPr>
        <w:shd w:val="clear" w:color="auto" w:fill="FFFFFF"/>
        <w:spacing w:after="0" w:line="240" w:lineRule="atLeast"/>
        <w:ind w:left="225"/>
        <w:rPr>
          <w:rFonts w:ascii="Arial" w:hAnsi="Arial" w:cs="Arial"/>
          <w:color w:val="181818"/>
          <w:sz w:val="18"/>
          <w:szCs w:val="18"/>
        </w:rPr>
      </w:pPr>
      <w:r>
        <w:rPr>
          <w:rFonts w:ascii="Arial" w:hAnsi="Arial" w:cs="Arial"/>
          <w:color w:val="181818"/>
          <w:sz w:val="18"/>
          <w:szCs w:val="18"/>
        </w:rPr>
        <w:t>Soluzioni parenterali pronte all' uso in sacca a doppio e triplo comparto</w:t>
      </w:r>
    </w:p>
    <w:p w:rsidR="00E135EC" w:rsidRDefault="00E135EC" w:rsidP="00550DA3">
      <w:pPr>
        <w:numPr>
          <w:ilvl w:val="0"/>
          <w:numId w:val="37"/>
        </w:numPr>
        <w:shd w:val="clear" w:color="auto" w:fill="FFFFFF"/>
        <w:spacing w:after="0" w:line="240" w:lineRule="atLeast"/>
        <w:ind w:left="225"/>
        <w:rPr>
          <w:rFonts w:ascii="Arial" w:hAnsi="Arial" w:cs="Arial"/>
          <w:color w:val="181818"/>
          <w:sz w:val="18"/>
          <w:szCs w:val="18"/>
        </w:rPr>
      </w:pPr>
      <w:r>
        <w:rPr>
          <w:rFonts w:ascii="Arial" w:hAnsi="Arial" w:cs="Arial"/>
          <w:color w:val="181818"/>
          <w:sz w:val="18"/>
          <w:szCs w:val="18"/>
        </w:rPr>
        <w:t>Emulsioni lipidiche a base di olio di soia ed olio di olia-Vitamine e oligoelementi</w:t>
      </w:r>
    </w:p>
    <w:p w:rsidR="00E135EC" w:rsidRDefault="00E135EC" w:rsidP="00550DA3">
      <w:pPr>
        <w:numPr>
          <w:ilvl w:val="0"/>
          <w:numId w:val="37"/>
        </w:numPr>
        <w:shd w:val="clear" w:color="auto" w:fill="FFFFFF"/>
        <w:spacing w:after="0" w:line="240" w:lineRule="atLeast"/>
        <w:ind w:left="225"/>
        <w:rPr>
          <w:rFonts w:ascii="Arial" w:hAnsi="Arial" w:cs="Arial"/>
          <w:color w:val="181818"/>
          <w:sz w:val="18"/>
          <w:szCs w:val="18"/>
        </w:rPr>
      </w:pPr>
      <w:r>
        <w:rPr>
          <w:rFonts w:ascii="Arial" w:hAnsi="Arial" w:cs="Arial"/>
          <w:color w:val="181818"/>
          <w:sz w:val="18"/>
          <w:szCs w:val="18"/>
        </w:rPr>
        <w:t>Soluzioni di aminoacidi</w:t>
      </w:r>
    </w:p>
    <w:p w:rsidR="00E135EC" w:rsidRDefault="00E135EC" w:rsidP="00550DA3">
      <w:pPr>
        <w:numPr>
          <w:ilvl w:val="0"/>
          <w:numId w:val="37"/>
        </w:numPr>
        <w:shd w:val="clear" w:color="auto" w:fill="FFFFFF"/>
        <w:spacing w:after="0" w:line="240" w:lineRule="atLeast"/>
        <w:ind w:left="225"/>
        <w:rPr>
          <w:rFonts w:ascii="Arial" w:hAnsi="Arial" w:cs="Arial"/>
          <w:color w:val="181818"/>
          <w:sz w:val="18"/>
          <w:szCs w:val="18"/>
        </w:rPr>
      </w:pPr>
      <w:r>
        <w:rPr>
          <w:rFonts w:ascii="Arial" w:hAnsi="Arial" w:cs="Arial"/>
          <w:color w:val="181818"/>
          <w:sz w:val="18"/>
          <w:szCs w:val="18"/>
        </w:rPr>
        <w:t>Sacche vuote in EVA</w:t>
      </w:r>
    </w:p>
    <w:p w:rsidR="00C81548" w:rsidRPr="00C81548" w:rsidRDefault="00C81548" w:rsidP="00550DA3">
      <w:pPr>
        <w:pStyle w:val="NormaleWeb"/>
        <w:numPr>
          <w:ilvl w:val="0"/>
          <w:numId w:val="37"/>
        </w:numPr>
        <w:shd w:val="clear" w:color="auto" w:fill="FFFFFF" w:themeFill="background1"/>
        <w:spacing w:before="240" w:beforeAutospacing="0" w:after="240" w:afterAutospacing="0" w:line="240" w:lineRule="atLeast"/>
        <w:rPr>
          <w:rFonts w:ascii="Verdana" w:hAnsi="Verdana"/>
          <w:sz w:val="17"/>
          <w:szCs w:val="17"/>
        </w:rPr>
      </w:pPr>
      <w:r w:rsidRPr="00C81548">
        <w:rPr>
          <w:rStyle w:val="Enfasigrassetto"/>
          <w:rFonts w:ascii="Verdana" w:hAnsi="Verdana"/>
        </w:rPr>
        <w:t>DEFINIZIONE DI IRRIGAZIONE…</w:t>
      </w:r>
      <w:r w:rsidRPr="00C81548">
        <w:rPr>
          <w:rFonts w:ascii="Verdana" w:hAnsi="Verdana"/>
        </w:rPr>
        <w:br/>
        <w:t>Con il termine “irrigazione colostomica” si intende una pratica meccanica finalizzata alla rieducazione della funzionalità escretoria attraverso lo stoma, in modo da regolarizzare il ritmo dell’attività intestinale, restituendo in parte al tratto colico residuo la sua funzione di serbatoio e il ritmo di evacuazione.</w:t>
      </w:r>
      <w:r w:rsidRPr="00C81548">
        <w:rPr>
          <w:rFonts w:ascii="Verdana" w:hAnsi="Verdana"/>
        </w:rPr>
        <w:br/>
        <w:t>Questa tecnica, associata ad un corretto regime dietetico, permette di raggiungere una buona continenza passiva, rispettando l’integrità dello stoma, evitando dermatiti e risparmiando al paziente l’uso di sacchetti di dimensioni elevate. Contribuisce inoltre a ridurre la produzione di gas intestinale, in quanto decrementa lo sviluppo della flora batterica.</w:t>
      </w:r>
      <w:r w:rsidRPr="00C81548">
        <w:rPr>
          <w:rFonts w:ascii="Verdana" w:hAnsi="Verdana"/>
        </w:rPr>
        <w:br/>
        <w:t xml:space="preserve">Nonostante non sia l’unico metodo alternativo al drenaggio continuo delle feci in un colostomizzato, è certamente un sistema che consente più di </w:t>
      </w:r>
      <w:r w:rsidRPr="00C81548">
        <w:rPr>
          <w:rFonts w:ascii="Verdana" w:hAnsi="Verdana"/>
        </w:rPr>
        <w:lastRenderedPageBreak/>
        <w:t>altri un concreto controllo delle feci e dei gas prima causa di molti e comprensibili disagi.</w:t>
      </w:r>
      <w:r w:rsidRPr="00C81548">
        <w:rPr>
          <w:rFonts w:ascii="Verdana" w:hAnsi="Verdana"/>
        </w:rPr>
        <w:br/>
      </w:r>
      <w:r w:rsidRPr="00C81548">
        <w:rPr>
          <w:rFonts w:ascii="Verdana" w:hAnsi="Verdana"/>
        </w:rPr>
        <w:br/>
      </w:r>
      <w:r w:rsidRPr="00C81548">
        <w:rPr>
          <w:rStyle w:val="Enfasigrassetto"/>
          <w:rFonts w:ascii="Verdana" w:hAnsi="Verdana"/>
        </w:rPr>
        <w:t>INDICAZIONI ALL’IRRIGAZIONE</w:t>
      </w:r>
      <w:r w:rsidRPr="00C81548">
        <w:rPr>
          <w:rFonts w:ascii="Verdana" w:hAnsi="Verdana"/>
        </w:rPr>
        <w:br/>
        <w:t>L’approccio alla pratica dell’irrigazione colostomica varia senz’altro da persona a persona soprattutto per differenze di tipo culturale, ma una cosa comune a tutti e di primaria importanza è la libera scelta del paziente stesso ad adottare questa metodologia.</w:t>
      </w:r>
      <w:r w:rsidRPr="00C81548">
        <w:rPr>
          <w:rFonts w:ascii="Verdana" w:hAnsi="Verdana"/>
        </w:rPr>
        <w:br/>
        <w:t>Innanzitutto è bene premettere che la metodica non trova idicazione: in pazienti portatori di ileostomie, ciecostomie e trasversostomie prevalentemente destre, in cui la consistenza delle feci è liquida e il volume intestinale residuo troppo scarso. Non è consigliata inoltre (seppur meno dannosa) in pazienti con stomie temporanee perché comporterebbe una educazione che inizierebbe a dare risultati al momento della ricanalizzazione.  </w:t>
      </w:r>
      <w:r w:rsidRPr="00C81548">
        <w:rPr>
          <w:rFonts w:ascii="Verdana" w:hAnsi="Verdana"/>
        </w:rPr>
        <w:br/>
      </w:r>
      <w:r w:rsidRPr="00C81548">
        <w:rPr>
          <w:rFonts w:ascii="Verdana" w:hAnsi="Verdana"/>
        </w:rPr>
        <w:br/>
      </w:r>
      <w:r w:rsidRPr="00C81548">
        <w:rPr>
          <w:rStyle w:val="Enfasigrassetto"/>
          <w:rFonts w:ascii="Verdana" w:hAnsi="Verdana"/>
        </w:rPr>
        <w:t>È INDICATA INVECE:</w:t>
      </w:r>
      <w:r w:rsidRPr="00C81548">
        <w:rPr>
          <w:rStyle w:val="apple-converted-space"/>
          <w:rFonts w:ascii="Verdana" w:eastAsiaTheme="majorEastAsia" w:hAnsi="Verdana"/>
        </w:rPr>
        <w:t> </w:t>
      </w:r>
      <w:r w:rsidRPr="00C81548">
        <w:rPr>
          <w:rFonts w:ascii="Verdana" w:hAnsi="Verdana"/>
        </w:rPr>
        <w:t>in portatori di sigmoidostomie, di alcune trasversosto mie e di stomie del colon discendente in cui le feci presentino consistenza solida o semisolida.</w:t>
      </w:r>
      <w:r w:rsidRPr="00C81548">
        <w:rPr>
          <w:rFonts w:ascii="Verdana" w:hAnsi="Verdana"/>
        </w:rPr>
        <w:br/>
      </w:r>
      <w:r w:rsidRPr="00C81548">
        <w:rPr>
          <w:rFonts w:ascii="Verdana" w:hAnsi="Verdana"/>
        </w:rPr>
        <w:br/>
      </w:r>
      <w:r w:rsidRPr="00C81548">
        <w:rPr>
          <w:rStyle w:val="Enfasigrassetto"/>
          <w:rFonts w:ascii="Verdana" w:hAnsi="Verdana"/>
        </w:rPr>
        <w:t>CONTROINDICAZIONI…</w:t>
      </w:r>
      <w:r w:rsidRPr="00C81548">
        <w:rPr>
          <w:rFonts w:ascii="Verdana" w:hAnsi="Verdana"/>
        </w:rPr>
        <w:br/>
        <w:t>In assoluto le controindicazioni a questa metodica non sono molte, le più importanti riguardano patologie dell’intestino residuo (come Morbo di Crohn, malattia diverticolare, enterite da radioterapia, stenosi e naturalmente l’abilità psico-fisica del paziente); ve ne sono poi alcune altre relative e multi fattoriali quali: la scelta personale del paziente a non impegnarsi nella pratica per atteggiamenti di sufficienza, chemioterapia, insofferenza del paziente a trascorrere un’ora in bagno o addirittura la mancanza di un luogo adatto dove eseguirla.</w:t>
      </w:r>
      <w:r w:rsidRPr="00C81548">
        <w:rPr>
          <w:rFonts w:ascii="Verdana" w:hAnsi="Verdana"/>
        </w:rPr>
        <w:br/>
        <w:t>È la sigmoidostomia quella più facile da trattare, poiché permette di raggiungere i migliori risultati, che in generale sono comunque ottimi se la tecnica è appresa correttamente e se non sorgono problemi legati soprattutto ad errori dietetici della persona, quali un eccessiva assunzione di cibo o di alimenti che fermentano e provocano la formazione di gas oppure povera di fibre che renderebbe poco morbida la massa fecale.</w:t>
      </w:r>
      <w:r w:rsidRPr="00C81548">
        <w:rPr>
          <w:rFonts w:ascii="Verdana" w:hAnsi="Verdana"/>
        </w:rPr>
        <w:br/>
      </w:r>
      <w:r w:rsidRPr="00C81548">
        <w:rPr>
          <w:rFonts w:ascii="Verdana" w:hAnsi="Verdana"/>
          <w:b/>
          <w:bCs/>
        </w:rPr>
        <w:br/>
      </w:r>
      <w:r w:rsidRPr="00C81548">
        <w:rPr>
          <w:rStyle w:val="Enfasigrassetto"/>
          <w:rFonts w:ascii="Verdana" w:hAnsi="Verdana"/>
        </w:rPr>
        <w:t>MATERIALE OCCORENTE</w:t>
      </w:r>
      <w:r w:rsidRPr="00C81548">
        <w:rPr>
          <w:rStyle w:val="apple-converted-space"/>
          <w:rFonts w:ascii="Verdana" w:eastAsiaTheme="majorEastAsia" w:hAnsi="Verdana"/>
          <w:b/>
          <w:bCs/>
        </w:rPr>
        <w:t> </w:t>
      </w:r>
      <w:r w:rsidRPr="00C81548">
        <w:rPr>
          <w:rFonts w:ascii="Verdana" w:hAnsi="Verdana"/>
        </w:rPr>
        <w:br/>
        <w:t>Tamponi o fazzoletti monouso e un padella, se il paziente deve rimanere a letto (a casa è meglio fare la manovra seduti sul water)  </w:t>
      </w:r>
      <w:r w:rsidRPr="00C81548">
        <w:rPr>
          <w:rFonts w:ascii="Verdana" w:hAnsi="Verdana"/>
        </w:rPr>
        <w:br/>
        <w:t>Telo da bagno</w:t>
      </w:r>
      <w:r w:rsidRPr="00C81548">
        <w:rPr>
          <w:rFonts w:ascii="Verdana" w:hAnsi="Verdana"/>
        </w:rPr>
        <w:br/>
        <w:t>Strumenti per l’irrigazione:                          </w:t>
      </w:r>
      <w:r w:rsidRPr="00C81548">
        <w:rPr>
          <w:rFonts w:ascii="Verdana" w:hAnsi="Verdana"/>
        </w:rPr>
        <w:br/>
        <w:t>•</w:t>
      </w:r>
      <w:r w:rsidRPr="00C81548">
        <w:rPr>
          <w:rStyle w:val="apple-converted-space"/>
          <w:rFonts w:ascii="Verdana" w:eastAsiaTheme="majorEastAsia" w:hAnsi="Verdana"/>
        </w:rPr>
        <w:t> </w:t>
      </w:r>
      <w:r w:rsidRPr="00C81548">
        <w:rPr>
          <w:rFonts w:ascii="Verdana" w:hAnsi="Verdana"/>
        </w:rPr>
        <w:t>sacca per irrigazione;</w:t>
      </w:r>
      <w:r w:rsidRPr="00C81548">
        <w:rPr>
          <w:rFonts w:ascii="Verdana" w:hAnsi="Verdana"/>
        </w:rPr>
        <w:br/>
        <w:t>•</w:t>
      </w:r>
      <w:r w:rsidRPr="00C81548">
        <w:rPr>
          <w:rStyle w:val="apple-converted-space"/>
          <w:rFonts w:ascii="Verdana" w:eastAsiaTheme="majorEastAsia" w:hAnsi="Verdana"/>
        </w:rPr>
        <w:t> </w:t>
      </w:r>
      <w:r w:rsidRPr="00C81548">
        <w:rPr>
          <w:rFonts w:ascii="Verdana" w:hAnsi="Verdana"/>
        </w:rPr>
        <w:t>tubo di connessione al sacchetto;             </w:t>
      </w:r>
      <w:r w:rsidRPr="00C81548">
        <w:rPr>
          <w:rFonts w:ascii="Verdana" w:hAnsi="Verdana"/>
        </w:rPr>
        <w:br/>
        <w:t>•</w:t>
      </w:r>
      <w:r w:rsidRPr="00C81548">
        <w:rPr>
          <w:rStyle w:val="apple-converted-space"/>
          <w:rFonts w:ascii="Verdana" w:eastAsiaTheme="majorEastAsia" w:hAnsi="Verdana"/>
        </w:rPr>
        <w:t> </w:t>
      </w:r>
      <w:r w:rsidRPr="00C81548">
        <w:rPr>
          <w:rFonts w:ascii="Verdana" w:hAnsi="Verdana"/>
        </w:rPr>
        <w:t>morsetto o regolatore di flusso;</w:t>
      </w:r>
      <w:r w:rsidRPr="00C81548">
        <w:rPr>
          <w:rFonts w:ascii="Verdana" w:hAnsi="Verdana"/>
        </w:rPr>
        <w:br/>
        <w:t>•</w:t>
      </w:r>
      <w:r w:rsidRPr="00C81548">
        <w:rPr>
          <w:rStyle w:val="apple-converted-space"/>
          <w:rFonts w:ascii="Verdana" w:eastAsiaTheme="majorEastAsia" w:hAnsi="Verdana"/>
        </w:rPr>
        <w:t> </w:t>
      </w:r>
      <w:r w:rsidRPr="00C81548">
        <w:rPr>
          <w:rFonts w:ascii="Verdana" w:hAnsi="Verdana"/>
        </w:rPr>
        <w:t>catetere di gomma n°28 calibrato in cm o pollici;</w:t>
      </w:r>
      <w:r w:rsidRPr="00C81548">
        <w:rPr>
          <w:rFonts w:ascii="Verdana" w:hAnsi="Verdana"/>
        </w:rPr>
        <w:br/>
        <w:t>•</w:t>
      </w:r>
      <w:r w:rsidRPr="00C81548">
        <w:rPr>
          <w:rStyle w:val="apple-converted-space"/>
          <w:rFonts w:ascii="Verdana" w:eastAsiaTheme="majorEastAsia" w:hAnsi="Verdana"/>
        </w:rPr>
        <w:t> </w:t>
      </w:r>
      <w:r w:rsidRPr="00C81548">
        <w:rPr>
          <w:rFonts w:ascii="Verdana" w:hAnsi="Verdana"/>
        </w:rPr>
        <w:t>porzione finale a beccuccio a cono sigillo;</w:t>
      </w:r>
      <w:r w:rsidRPr="00C81548">
        <w:rPr>
          <w:rFonts w:ascii="Verdana" w:hAnsi="Verdana"/>
        </w:rPr>
        <w:br/>
        <w:t>•</w:t>
      </w:r>
      <w:r w:rsidRPr="00C81548">
        <w:rPr>
          <w:rStyle w:val="apple-converted-space"/>
          <w:rFonts w:ascii="Verdana" w:eastAsiaTheme="majorEastAsia" w:hAnsi="Verdana"/>
        </w:rPr>
        <w:t> </w:t>
      </w:r>
      <w:r w:rsidRPr="00C81548">
        <w:rPr>
          <w:rFonts w:ascii="Verdana" w:hAnsi="Verdana"/>
        </w:rPr>
        <w:t>catetere per colon.</w:t>
      </w:r>
      <w:r w:rsidRPr="00C81548">
        <w:rPr>
          <w:rStyle w:val="apple-converted-space"/>
          <w:rFonts w:ascii="Verdana" w:eastAsiaTheme="majorEastAsia" w:hAnsi="Verdana"/>
        </w:rPr>
        <w:t> </w:t>
      </w:r>
      <w:r w:rsidRPr="00C81548">
        <w:rPr>
          <w:rFonts w:ascii="Verdana" w:hAnsi="Verdana"/>
        </w:rPr>
        <w:br/>
        <w:t>Asta per fleboclisi (nel bagno di casa si può usare un’appendi abiti).</w:t>
      </w:r>
      <w:r w:rsidRPr="00C81548">
        <w:rPr>
          <w:rFonts w:ascii="Verdana" w:hAnsi="Verdana"/>
        </w:rPr>
        <w:br/>
        <w:t>Acqua; sapone; cotone; carta assorbente; lubrificante anestetico idrosolubile</w:t>
      </w:r>
      <w:r w:rsidRPr="00C81548">
        <w:rPr>
          <w:rFonts w:ascii="Verdana" w:hAnsi="Verdana"/>
        </w:rPr>
        <w:br/>
      </w:r>
      <w:r w:rsidRPr="00C81548">
        <w:rPr>
          <w:rFonts w:ascii="Verdana" w:hAnsi="Verdana"/>
        </w:rPr>
        <w:lastRenderedPageBreak/>
        <w:t>(Luan); guanti monouso; sacchetto per la raccolta dei rifiuti; mini sacchetto per la protezione dello stoma; dispositivi protesici di ricambio.</w:t>
      </w:r>
      <w:r w:rsidRPr="00C81548">
        <w:rPr>
          <w:rFonts w:ascii="Verdana" w:hAnsi="Verdana"/>
        </w:rPr>
        <w:br/>
      </w:r>
      <w:r w:rsidRPr="00C81548">
        <w:rPr>
          <w:rFonts w:ascii="Verdana" w:hAnsi="Verdana"/>
        </w:rPr>
        <w:br/>
      </w:r>
      <w:r w:rsidRPr="00C81548">
        <w:rPr>
          <w:rStyle w:val="Enfasigrassetto"/>
          <w:rFonts w:ascii="Verdana" w:hAnsi="Verdana"/>
        </w:rPr>
        <w:t>METODICA DI ESECUZIONE</w:t>
      </w:r>
    </w:p>
    <w:p w:rsidR="00C81548" w:rsidRPr="00C81548" w:rsidRDefault="00C81548" w:rsidP="00550DA3">
      <w:pPr>
        <w:pStyle w:val="NormaleWeb"/>
        <w:numPr>
          <w:ilvl w:val="0"/>
          <w:numId w:val="37"/>
        </w:numPr>
        <w:shd w:val="clear" w:color="auto" w:fill="FFFFFF" w:themeFill="background1"/>
        <w:spacing w:before="240" w:beforeAutospacing="0" w:after="240" w:afterAutospacing="0" w:line="240" w:lineRule="atLeast"/>
        <w:rPr>
          <w:rFonts w:ascii="Verdana" w:hAnsi="Verdana"/>
          <w:sz w:val="17"/>
          <w:szCs w:val="17"/>
        </w:rPr>
      </w:pPr>
      <w:r w:rsidRPr="00C81548">
        <w:rPr>
          <w:rStyle w:val="Enfasigrassetto"/>
          <w:rFonts w:ascii="Verdana" w:hAnsi="Verdana"/>
        </w:rPr>
        <w:t>PREPARAZIONE</w:t>
      </w:r>
      <w:r w:rsidRPr="00C81548">
        <w:rPr>
          <w:rFonts w:ascii="Verdana" w:hAnsi="Verdana"/>
        </w:rPr>
        <w:br/>
        <w:t>Riempire il contenitore (sacca) per irrigazione con circa 600/700 ml di acqua potabile o altra soluzione indicata dal medico a temperatura non superiore ai 37°C.  Mettere la sacca sull’asta (se ci troviamo nel bagno di casa possiamo usare anche un appendi abiti); l’altezza da terra deve essere di circa 150 cm, in modo tale che la parte inferiore sia collocata all’incirca a 20 cm dalle spalle del paziente.</w:t>
      </w:r>
      <w:r w:rsidRPr="00C81548">
        <w:rPr>
          <w:rFonts w:ascii="Verdana" w:hAnsi="Verdana"/>
        </w:rPr>
        <w:br/>
        <w:t>Per le prime irrigazioni dopo l’intervento, in genere vengono usati 500 ml di soluzione, che vengono poi aumentati progressivamente fino ad un litro circa; può anche risultare utile l’aggiunta di acqua ossigenata, sale da cucina, olio o soluzioni di cloruro-sodiche al 7%, per facilitare la manovra.</w:t>
      </w:r>
      <w:r w:rsidRPr="00C81548">
        <w:rPr>
          <w:rStyle w:val="apple-converted-space"/>
          <w:rFonts w:ascii="Verdana" w:eastAsiaTheme="majorEastAsia" w:hAnsi="Verdana"/>
        </w:rPr>
        <w:t> </w:t>
      </w:r>
      <w:r w:rsidRPr="00C81548">
        <w:rPr>
          <w:rFonts w:ascii="Verdana" w:hAnsi="Verdana"/>
        </w:rPr>
        <w:br/>
        <w:t>Se necessario si  dovrà procedere a dilatare o semplicemente ad esplorare la stomia (per poter conoscere esattamente la disposizione spaziale del lume intestinale)</w:t>
      </w:r>
      <w:r w:rsidRPr="00C81548">
        <w:rPr>
          <w:rFonts w:ascii="Verdana" w:hAnsi="Verdana"/>
        </w:rPr>
        <w:br/>
        <w:t>Si applica la sacca di svuotamento dello stoma e si ancora con una cintura disponendola con la parte terminale dentro il water (se la persona è seduta) oppure in un altro contenitore se il soggetto assume un’altra posizione.</w:t>
      </w:r>
      <w:r w:rsidRPr="00C81548">
        <w:rPr>
          <w:rFonts w:ascii="Verdana" w:hAnsi="Verdana"/>
        </w:rPr>
        <w:br/>
      </w:r>
      <w:r w:rsidRPr="00C81548">
        <w:rPr>
          <w:rFonts w:ascii="Verdana" w:hAnsi="Verdana"/>
        </w:rPr>
        <w:br/>
      </w:r>
      <w:r w:rsidRPr="00C81548">
        <w:rPr>
          <w:rStyle w:val="Enfasigrassetto"/>
          <w:rFonts w:ascii="Verdana" w:hAnsi="Verdana"/>
        </w:rPr>
        <w:t>ESECUZIONE TECNICA</w:t>
      </w:r>
      <w:r w:rsidRPr="00C81548">
        <w:rPr>
          <w:rFonts w:ascii="Verdana" w:hAnsi="Verdana"/>
        </w:rPr>
        <w:br/>
      </w:r>
      <w:r w:rsidRPr="00C81548">
        <w:rPr>
          <w:rStyle w:val="Enfasigrassetto"/>
          <w:rFonts w:ascii="Verdana" w:hAnsi="Verdana"/>
        </w:rPr>
        <w:t>1</w:t>
      </w:r>
      <w:r w:rsidRPr="00C81548">
        <w:rPr>
          <w:rStyle w:val="apple-converted-space"/>
          <w:rFonts w:ascii="Verdana" w:eastAsiaTheme="majorEastAsia" w:hAnsi="Verdana"/>
        </w:rPr>
        <w:t> </w:t>
      </w:r>
      <w:r w:rsidRPr="00C81548">
        <w:rPr>
          <w:rFonts w:ascii="Verdana" w:hAnsi="Verdana"/>
        </w:rPr>
        <w:t>Lubrifichiamo il cono con del gel anestetico.</w:t>
      </w:r>
      <w:r w:rsidRPr="00C81548">
        <w:rPr>
          <w:rFonts w:ascii="Verdana" w:hAnsi="Verdana"/>
        </w:rPr>
        <w:br/>
      </w:r>
      <w:r w:rsidRPr="00C81548">
        <w:rPr>
          <w:rStyle w:val="Enfasigrassetto"/>
          <w:rFonts w:ascii="Verdana" w:hAnsi="Verdana"/>
        </w:rPr>
        <w:t>2</w:t>
      </w:r>
      <w:r w:rsidRPr="00C81548">
        <w:rPr>
          <w:rStyle w:val="apple-converted-space"/>
          <w:rFonts w:ascii="Verdana" w:eastAsiaTheme="majorEastAsia" w:hAnsi="Verdana"/>
        </w:rPr>
        <w:t> </w:t>
      </w:r>
      <w:r w:rsidRPr="00C81548">
        <w:rPr>
          <w:rFonts w:ascii="Verdana" w:hAnsi="Verdana"/>
        </w:rPr>
        <w:t>Inserire il cono nello stoma in maniera circolare e aprire il morsetto che regola il flusso di irrigazione della sacca.</w:t>
      </w:r>
      <w:r w:rsidRPr="00C81548">
        <w:rPr>
          <w:rFonts w:ascii="Verdana" w:hAnsi="Verdana"/>
        </w:rPr>
        <w:br/>
      </w:r>
      <w:r w:rsidRPr="00C81548">
        <w:rPr>
          <w:rStyle w:val="Enfasigrassetto"/>
          <w:rFonts w:ascii="Verdana" w:hAnsi="Verdana"/>
        </w:rPr>
        <w:t>3</w:t>
      </w:r>
      <w:r w:rsidRPr="00C81548">
        <w:rPr>
          <w:rStyle w:val="apple-converted-space"/>
          <w:rFonts w:ascii="Verdana" w:eastAsiaTheme="majorEastAsia" w:hAnsi="Verdana"/>
        </w:rPr>
        <w:t> </w:t>
      </w:r>
      <w:r w:rsidRPr="00C81548">
        <w:rPr>
          <w:rFonts w:ascii="Verdana" w:hAnsi="Verdana"/>
        </w:rPr>
        <w:t>Terminata l’introduzione del liquido chiudere la sacca, rimuovere il catetere ed attendere l’evacuazione.</w:t>
      </w:r>
      <w:r w:rsidRPr="00C81548">
        <w:rPr>
          <w:rFonts w:ascii="Verdana" w:hAnsi="Verdana"/>
        </w:rPr>
        <w:br/>
      </w:r>
      <w:r w:rsidRPr="00C81548">
        <w:rPr>
          <w:rStyle w:val="Enfasigrassetto"/>
          <w:rFonts w:ascii="Verdana" w:hAnsi="Verdana"/>
        </w:rPr>
        <w:t>4</w:t>
      </w:r>
      <w:r w:rsidRPr="00C81548">
        <w:rPr>
          <w:rStyle w:val="apple-converted-space"/>
          <w:rFonts w:ascii="Verdana" w:eastAsiaTheme="majorEastAsia" w:hAnsi="Verdana"/>
        </w:rPr>
        <w:t> </w:t>
      </w:r>
      <w:r w:rsidRPr="00C81548">
        <w:rPr>
          <w:rFonts w:ascii="Verdana" w:hAnsi="Verdana"/>
        </w:rPr>
        <w:t>L’evacuazione avviene solitamente 20-40 minuti dopo l’introduzione del liquido. Solitamente sono 3 o 4 scariche abbondanti.</w:t>
      </w:r>
      <w:r w:rsidRPr="00C81548">
        <w:rPr>
          <w:rFonts w:ascii="Verdana" w:hAnsi="Verdana"/>
        </w:rPr>
        <w:br/>
      </w:r>
      <w:r w:rsidRPr="00C81548">
        <w:rPr>
          <w:rStyle w:val="Enfasigrassetto"/>
          <w:rFonts w:ascii="Verdana" w:hAnsi="Verdana"/>
        </w:rPr>
        <w:t>5</w:t>
      </w:r>
      <w:r w:rsidRPr="00C81548">
        <w:rPr>
          <w:rStyle w:val="apple-converted-space"/>
          <w:rFonts w:ascii="Verdana" w:eastAsiaTheme="majorEastAsia" w:hAnsi="Verdana"/>
        </w:rPr>
        <w:t> </w:t>
      </w:r>
      <w:r w:rsidRPr="00C81548">
        <w:rPr>
          <w:rFonts w:ascii="Verdana" w:hAnsi="Verdana"/>
        </w:rPr>
        <w:t>Dopo un intervallo di tempo di almeno 10 minuti dall’ultima scarica si consiglia di terminare la procedura.</w:t>
      </w:r>
      <w:r w:rsidRPr="00C81548">
        <w:rPr>
          <w:rFonts w:ascii="Verdana" w:hAnsi="Verdana"/>
        </w:rPr>
        <w:br/>
      </w:r>
      <w:r w:rsidRPr="00C81548">
        <w:rPr>
          <w:rFonts w:ascii="Verdana" w:hAnsi="Verdana"/>
        </w:rPr>
        <w:br/>
      </w:r>
      <w:r w:rsidRPr="00C81548">
        <w:rPr>
          <w:rStyle w:val="Enfasigrassetto"/>
          <w:rFonts w:ascii="Verdana" w:hAnsi="Verdana"/>
        </w:rPr>
        <w:t>PER SAPERNE DI PIÙ…</w:t>
      </w:r>
      <w:r w:rsidRPr="00C81548">
        <w:rPr>
          <w:rFonts w:ascii="Verdana" w:hAnsi="Verdana"/>
        </w:rPr>
        <w:br/>
        <w:t>…praticare la procedura in una zona dove può essere garantita la privacy (ad esempio il bagno di casa va benissimo).</w:t>
      </w:r>
      <w:r w:rsidRPr="00C81548">
        <w:rPr>
          <w:rFonts w:ascii="Verdana" w:hAnsi="Verdana"/>
        </w:rPr>
        <w:br/>
        <w:t>…effettuare l’irrigazione sempre alla stessa ora, in maniera regolare.</w:t>
      </w:r>
      <w:r w:rsidRPr="00C81548">
        <w:rPr>
          <w:rFonts w:ascii="Verdana" w:hAnsi="Verdana"/>
        </w:rPr>
        <w:br/>
        <w:t>…utilizzare dei supporti alternativi (ad esempio i ganci appendi asciugamani o accappatoi come asta per fleboclisi).</w:t>
      </w:r>
      <w:r w:rsidRPr="00C81548">
        <w:rPr>
          <w:rFonts w:ascii="Verdana" w:hAnsi="Verdana"/>
        </w:rPr>
        <w:br/>
        <w:t>…essere a conoscenza di come fare a reperire gli strumenti necessari direttamente dall’ASL di appartenenza.</w:t>
      </w:r>
      <w:r w:rsidRPr="00C81548">
        <w:rPr>
          <w:rFonts w:ascii="Verdana" w:hAnsi="Verdana"/>
        </w:rPr>
        <w:br/>
        <w:t>…saper utilizzare i kit di irrigazione colostomica.</w:t>
      </w:r>
      <w:r w:rsidRPr="00C81548">
        <w:rPr>
          <w:rFonts w:ascii="Verdana" w:hAnsi="Verdana"/>
        </w:rPr>
        <w:br/>
        <w:t>…se durante l’irrigazione con il liquido compaiono dolori o crampi, è fondamentale fermare il flusso finché non diminuiscono e poi riprendere (un liquido troppo freddo o somministrato troppo velocemente  può causare dolore o crampi) in caso di nuova comparsa di dolore sospendere l’irrigazione e rivolgersi al personale sanitario.</w:t>
      </w:r>
      <w:r w:rsidRPr="00C81548">
        <w:rPr>
          <w:rFonts w:ascii="Verdana" w:hAnsi="Verdana"/>
        </w:rPr>
        <w:br/>
        <w:t xml:space="preserve">…se durante l’irrigazione il liquido fuoriesce, tenere premuto il beccuccio a cono o il sigillo più fermamente contro lo stoma con le dita in modo da </w:t>
      </w:r>
      <w:r w:rsidRPr="00C81548">
        <w:rPr>
          <w:rFonts w:ascii="Verdana" w:hAnsi="Verdana"/>
        </w:rPr>
        <w:lastRenderedPageBreak/>
        <w:t>far aderire il catetere allo stoma.</w:t>
      </w:r>
      <w:r w:rsidRPr="00C81548">
        <w:rPr>
          <w:rFonts w:ascii="Verdana" w:hAnsi="Verdana"/>
        </w:rPr>
        <w:br/>
        <w:t>…se il beccuccio a cono o il sigillo non sono disponibili, premere intorno allo stoma con le dita in modo da far aderire il catetere allo stoma.</w:t>
      </w:r>
      <w:r w:rsidRPr="00C81548">
        <w:rPr>
          <w:rFonts w:ascii="Verdana" w:hAnsi="Verdana"/>
        </w:rPr>
        <w:br/>
        <w:t>…quando tutto il liquido è stato introdotto, rimuovere il catetere o il beccuccio a cono per consentire al colon di svuotarsi.</w:t>
      </w:r>
      <w:r w:rsidRPr="00C81548">
        <w:rPr>
          <w:rFonts w:ascii="Verdana" w:hAnsi="Verdana"/>
        </w:rPr>
        <w:br/>
      </w:r>
      <w:r w:rsidRPr="00C81548">
        <w:rPr>
          <w:rStyle w:val="Enfasigrassetto"/>
          <w:rFonts w:ascii="Verdana" w:hAnsi="Verdana"/>
        </w:rPr>
        <w:t>L’irrigazione é una tecnica molto importante perchè aiuta a regolarizzare l’evacuazione intestinale e a ritrovare la serenità della vita quotidiana, senza nessuna limitazione.</w:t>
      </w:r>
      <w:r w:rsidRPr="00C81548">
        <w:rPr>
          <w:rFonts w:ascii="Verdana" w:hAnsi="Verdana"/>
        </w:rPr>
        <w:br/>
      </w:r>
      <w:r w:rsidRPr="00C81548">
        <w:rPr>
          <w:rFonts w:ascii="Verdana" w:hAnsi="Verdana"/>
        </w:rPr>
        <w:br/>
      </w:r>
      <w:r w:rsidRPr="00C81548">
        <w:rPr>
          <w:rStyle w:val="Enfasigrassetto"/>
          <w:rFonts w:ascii="Verdana" w:hAnsi="Verdana"/>
        </w:rPr>
        <w:t>COME PARTECIPA IL CARE GIVER…</w:t>
      </w:r>
      <w:r w:rsidRPr="00C81548">
        <w:rPr>
          <w:rFonts w:ascii="Verdana" w:hAnsi="Verdana"/>
        </w:rPr>
        <w:br/>
        <w:t>Sostiene la persona cara e aiuta nella tecnica svolgendo più che altro un ruolo di collaboratore, una funzione importante per l’esatto svolgimento della procedura.</w:t>
      </w:r>
    </w:p>
    <w:p w:rsidR="00E135EC" w:rsidRDefault="00E135EC" w:rsidP="00C81548">
      <w:pPr>
        <w:shd w:val="clear" w:color="auto" w:fill="FFFFFF" w:themeFill="background1"/>
        <w:spacing w:before="100" w:beforeAutospacing="1" w:after="24" w:line="360" w:lineRule="atLeast"/>
        <w:rPr>
          <w:rFonts w:ascii="Arial" w:hAnsi="Arial" w:cs="Arial"/>
          <w:sz w:val="19"/>
          <w:szCs w:val="19"/>
        </w:rPr>
      </w:pPr>
    </w:p>
    <w:p w:rsidR="004D45C2" w:rsidRDefault="004D45C2" w:rsidP="00C81548">
      <w:pPr>
        <w:shd w:val="clear" w:color="auto" w:fill="FFFFFF" w:themeFill="background1"/>
        <w:spacing w:before="100" w:beforeAutospacing="1" w:after="24" w:line="360" w:lineRule="atLeast"/>
        <w:rPr>
          <w:rFonts w:ascii="Arial" w:hAnsi="Arial" w:cs="Arial"/>
          <w:sz w:val="19"/>
          <w:szCs w:val="19"/>
        </w:rPr>
      </w:pPr>
    </w:p>
    <w:tbl>
      <w:tblPr>
        <w:tblW w:w="10050" w:type="dxa"/>
        <w:tblCellSpacing w:w="7" w:type="dxa"/>
        <w:shd w:val="clear" w:color="auto" w:fill="FFFFFF"/>
        <w:tblCellMar>
          <w:left w:w="0" w:type="dxa"/>
          <w:right w:w="0" w:type="dxa"/>
        </w:tblCellMar>
        <w:tblLook w:val="04A0"/>
      </w:tblPr>
      <w:tblGrid>
        <w:gridCol w:w="10050"/>
      </w:tblGrid>
      <w:tr w:rsidR="004D45C2" w:rsidTr="004D45C2">
        <w:trPr>
          <w:trHeight w:val="570"/>
          <w:tblCellSpacing w:w="7" w:type="dxa"/>
        </w:trPr>
        <w:tc>
          <w:tcPr>
            <w:tcW w:w="10050" w:type="dxa"/>
            <w:shd w:val="clear" w:color="auto" w:fill="FFFFFF"/>
            <w:vAlign w:val="center"/>
            <w:hideMark/>
          </w:tcPr>
          <w:p w:rsidR="004D45C2" w:rsidRDefault="004D45C2">
            <w:pPr>
              <w:spacing w:before="100" w:beforeAutospacing="1" w:after="100" w:afterAutospacing="1"/>
            </w:pPr>
            <w:r>
              <w:rPr>
                <w:rFonts w:ascii="Comic Sans MS" w:hAnsi="Comic Sans MS"/>
              </w:rPr>
              <w:t>OSSIGENOTERAPIA IN AMBIENTE OSPEDALIERO:</w:t>
            </w:r>
          </w:p>
          <w:p w:rsidR="004D45C2" w:rsidRDefault="004D45C2">
            <w:pPr>
              <w:spacing w:before="100" w:beforeAutospacing="1" w:after="100" w:afterAutospacing="1"/>
              <w:rPr>
                <w:sz w:val="24"/>
                <w:szCs w:val="24"/>
              </w:rPr>
            </w:pPr>
            <w:r>
              <w:rPr>
                <w:rFonts w:ascii="Comic Sans MS" w:hAnsi="Comic Sans MS"/>
              </w:rPr>
              <w:t>in ambiente ospedaliero l’Ossigenoterapia viene erogata attraverso sistemi centralizzati che forniscono Ossigeno gassoso puro a bassa pressione. La regolazione, a parete, avviene attraverso sistemi di verifica a flusso x minuto. Le tipologie di Flussometri maggiormente utilizzati erogano fino a 4- 15-30 litri x min.</w:t>
            </w:r>
          </w:p>
        </w:tc>
      </w:tr>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noProof/>
                <w:lang w:eastAsia="it-IT"/>
              </w:rPr>
              <w:lastRenderedPageBreak/>
              <w:drawing>
                <wp:inline distT="0" distB="0" distL="0" distR="0">
                  <wp:extent cx="4371975" cy="5534025"/>
                  <wp:effectExtent l="19050" t="0" r="9525" b="0"/>
                  <wp:docPr id="167" name="Immagine 167" descr="http://www.formazioneriab.it/images/gorgoglia_ossi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formazioneriab.it/images/gorgoglia_ossige1.jpg"/>
                          <pic:cNvPicPr>
                            <a:picLocks noChangeAspect="1" noChangeArrowheads="1"/>
                          </pic:cNvPicPr>
                        </pic:nvPicPr>
                        <pic:blipFill>
                          <a:blip r:embed="rId445"/>
                          <a:srcRect/>
                          <a:stretch>
                            <a:fillRect/>
                          </a:stretch>
                        </pic:blipFill>
                        <pic:spPr bwMode="auto">
                          <a:xfrm>
                            <a:off x="0" y="0"/>
                            <a:ext cx="4371975" cy="5534025"/>
                          </a:xfrm>
                          <a:prstGeom prst="rect">
                            <a:avLst/>
                          </a:prstGeom>
                          <a:noFill/>
                          <a:ln w="9525">
                            <a:noFill/>
                            <a:miter lim="800000"/>
                            <a:headEnd/>
                            <a:tailEnd/>
                          </a:ln>
                        </pic:spPr>
                      </pic:pic>
                    </a:graphicData>
                  </a:graphic>
                </wp:inline>
              </w:drawing>
            </w:r>
          </w:p>
        </w:tc>
      </w:tr>
    </w:tbl>
    <w:p w:rsidR="004D45C2" w:rsidRDefault="004D45C2" w:rsidP="004D45C2">
      <w:pPr>
        <w:rPr>
          <w:vanish/>
        </w:rPr>
      </w:pPr>
    </w:p>
    <w:tbl>
      <w:tblPr>
        <w:tblW w:w="10050" w:type="dxa"/>
        <w:tblCellSpacing w:w="7" w:type="dxa"/>
        <w:shd w:val="clear" w:color="auto" w:fill="FFFFFF"/>
        <w:tblCellMar>
          <w:left w:w="0" w:type="dxa"/>
          <w:right w:w="0" w:type="dxa"/>
        </w:tblCellMar>
        <w:tblLook w:val="04A0"/>
      </w:tblPr>
      <w:tblGrid>
        <w:gridCol w:w="2488"/>
        <w:gridCol w:w="7562"/>
      </w:tblGrid>
      <w:tr w:rsidR="004D45C2" w:rsidTr="004D45C2">
        <w:trPr>
          <w:trHeight w:val="570"/>
          <w:tblCellSpacing w:w="7" w:type="dxa"/>
        </w:trPr>
        <w:tc>
          <w:tcPr>
            <w:tcW w:w="10050" w:type="dxa"/>
            <w:gridSpan w:val="2"/>
            <w:shd w:val="clear" w:color="auto" w:fill="FFFFFF"/>
            <w:vAlign w:val="center"/>
            <w:hideMark/>
          </w:tcPr>
          <w:p w:rsidR="004D45C2" w:rsidRDefault="004D45C2">
            <w:pPr>
              <w:rPr>
                <w:sz w:val="24"/>
                <w:szCs w:val="24"/>
              </w:rPr>
            </w:pPr>
            <w:r>
              <w:rPr>
                <w:rFonts w:ascii="Comic Sans MS" w:hAnsi="Comic Sans MS" w:cs="Arial"/>
                <w:noProof/>
                <w:lang w:eastAsia="it-IT"/>
              </w:rPr>
              <w:lastRenderedPageBreak/>
              <w:drawing>
                <wp:inline distT="0" distB="0" distL="0" distR="0">
                  <wp:extent cx="4762500" cy="6353175"/>
                  <wp:effectExtent l="19050" t="0" r="0" b="0"/>
                  <wp:docPr id="168" name="Immagine 168" descr="http://www.formazioneriab.it/images/flussimetro_ossi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formazioneriab.it/images/flussimetro_ossige1.jpg"/>
                          <pic:cNvPicPr>
                            <a:picLocks noChangeAspect="1" noChangeArrowheads="1"/>
                          </pic:cNvPicPr>
                        </pic:nvPicPr>
                        <pic:blipFill>
                          <a:blip r:embed="rId446"/>
                          <a:srcRect/>
                          <a:stretch>
                            <a:fillRect/>
                          </a:stretch>
                        </pic:blipFill>
                        <pic:spPr bwMode="auto">
                          <a:xfrm>
                            <a:off x="0" y="0"/>
                            <a:ext cx="4762500" cy="6353175"/>
                          </a:xfrm>
                          <a:prstGeom prst="rect">
                            <a:avLst/>
                          </a:prstGeom>
                          <a:noFill/>
                          <a:ln w="9525">
                            <a:noFill/>
                            <a:miter lim="800000"/>
                            <a:headEnd/>
                            <a:tailEnd/>
                          </a:ln>
                        </pic:spPr>
                      </pic:pic>
                    </a:graphicData>
                  </a:graphic>
                </wp:inline>
              </w:drawing>
            </w:r>
          </w:p>
        </w:tc>
      </w:tr>
      <w:tr w:rsidR="004D45C2" w:rsidTr="004D45C2">
        <w:trPr>
          <w:trHeight w:val="1860"/>
          <w:tblCellSpacing w:w="7" w:type="dxa"/>
        </w:trPr>
        <w:tc>
          <w:tcPr>
            <w:tcW w:w="2475" w:type="dxa"/>
            <w:vMerge w:val="restart"/>
            <w:shd w:val="clear" w:color="auto" w:fill="FFFFFF"/>
            <w:vAlign w:val="center"/>
            <w:hideMark/>
          </w:tcPr>
          <w:p w:rsidR="004D45C2" w:rsidRDefault="004D45C2">
            <w:pPr>
              <w:rPr>
                <w:sz w:val="24"/>
                <w:szCs w:val="24"/>
              </w:rPr>
            </w:pPr>
            <w:r>
              <w:rPr>
                <w:rFonts w:ascii="Comic Sans MS" w:hAnsi="Comic Sans MS" w:cs="Arial"/>
                <w:noProof/>
                <w:lang w:eastAsia="it-IT"/>
              </w:rPr>
              <w:drawing>
                <wp:inline distT="0" distB="0" distL="0" distR="0">
                  <wp:extent cx="1133475" cy="4238625"/>
                  <wp:effectExtent l="19050" t="0" r="9525" b="0"/>
                  <wp:docPr id="169" name="Immagine 169" descr="http://www.formazioneriab.it/images/Eroga_preciso_ossi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formazioneriab.it/images/Eroga_preciso_ossige2.jpg"/>
                          <pic:cNvPicPr>
                            <a:picLocks noChangeAspect="1" noChangeArrowheads="1"/>
                          </pic:cNvPicPr>
                        </pic:nvPicPr>
                        <pic:blipFill>
                          <a:blip r:embed="rId447"/>
                          <a:srcRect/>
                          <a:stretch>
                            <a:fillRect/>
                          </a:stretch>
                        </pic:blipFill>
                        <pic:spPr bwMode="auto">
                          <a:xfrm>
                            <a:off x="0" y="0"/>
                            <a:ext cx="1133475" cy="4238625"/>
                          </a:xfrm>
                          <a:prstGeom prst="rect">
                            <a:avLst/>
                          </a:prstGeom>
                          <a:noFill/>
                          <a:ln w="9525">
                            <a:noFill/>
                            <a:miter lim="800000"/>
                            <a:headEnd/>
                            <a:tailEnd/>
                          </a:ln>
                        </pic:spPr>
                      </pic:pic>
                    </a:graphicData>
                  </a:graphic>
                </wp:inline>
              </w:drawing>
            </w:r>
          </w:p>
        </w:tc>
        <w:tc>
          <w:tcPr>
            <w:tcW w:w="7485" w:type="dxa"/>
            <w:shd w:val="clear" w:color="auto" w:fill="FFFFFF"/>
            <w:vAlign w:val="center"/>
            <w:hideMark/>
          </w:tcPr>
          <w:p w:rsidR="004D45C2" w:rsidRDefault="004D45C2">
            <w:pPr>
              <w:rPr>
                <w:sz w:val="24"/>
                <w:szCs w:val="24"/>
              </w:rPr>
            </w:pPr>
            <w:r>
              <w:rPr>
                <w:rFonts w:ascii="Comic Sans MS" w:hAnsi="Comic Sans MS" w:cs="Arial"/>
              </w:rPr>
              <w:t>Nelle Unità di Terapia Intensiva e Sub-Intensiva si trovano flussometri di alta precisione che consento di graduare finemente il flusso per unità decimali di litro.</w:t>
            </w:r>
          </w:p>
        </w:tc>
      </w:tr>
      <w:tr w:rsidR="004D45C2" w:rsidTr="004D45C2">
        <w:trPr>
          <w:trHeight w:val="2910"/>
          <w:tblCellSpacing w:w="7" w:type="dxa"/>
        </w:trPr>
        <w:tc>
          <w:tcPr>
            <w:tcW w:w="0" w:type="auto"/>
            <w:vMerge/>
            <w:shd w:val="clear" w:color="auto" w:fill="FFFFFF"/>
            <w:vAlign w:val="center"/>
            <w:hideMark/>
          </w:tcPr>
          <w:p w:rsidR="004D45C2" w:rsidRDefault="004D45C2">
            <w:pPr>
              <w:rPr>
                <w:sz w:val="24"/>
                <w:szCs w:val="24"/>
              </w:rPr>
            </w:pPr>
          </w:p>
        </w:tc>
        <w:tc>
          <w:tcPr>
            <w:tcW w:w="7485" w:type="dxa"/>
            <w:shd w:val="clear" w:color="auto" w:fill="FFFFFF"/>
            <w:vAlign w:val="center"/>
            <w:hideMark/>
          </w:tcPr>
          <w:p w:rsidR="004D45C2" w:rsidRDefault="004D45C2">
            <w:pPr>
              <w:rPr>
                <w:sz w:val="24"/>
                <w:szCs w:val="24"/>
              </w:rPr>
            </w:pPr>
            <w:r>
              <w:rPr>
                <w:rFonts w:ascii="Comic Sans MS" w:hAnsi="Comic Sans MS" w:cs="Arial"/>
                <w:noProof/>
                <w:lang w:eastAsia="it-IT"/>
              </w:rPr>
              <w:drawing>
                <wp:inline distT="0" distB="0" distL="0" distR="0">
                  <wp:extent cx="3686175" cy="2790825"/>
                  <wp:effectExtent l="19050" t="0" r="9525" b="0"/>
                  <wp:docPr id="170" name="Immagine 170" descr="http://www.formazioneriab.it/images/flussimetro_anest_ossi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formazioneriab.it/images/flussimetro_anest_ossige2.jpg"/>
                          <pic:cNvPicPr>
                            <a:picLocks noChangeAspect="1" noChangeArrowheads="1"/>
                          </pic:cNvPicPr>
                        </pic:nvPicPr>
                        <pic:blipFill>
                          <a:blip r:embed="rId448"/>
                          <a:srcRect/>
                          <a:stretch>
                            <a:fillRect/>
                          </a:stretch>
                        </pic:blipFill>
                        <pic:spPr bwMode="auto">
                          <a:xfrm>
                            <a:off x="0" y="0"/>
                            <a:ext cx="3686175" cy="2790825"/>
                          </a:xfrm>
                          <a:prstGeom prst="rect">
                            <a:avLst/>
                          </a:prstGeom>
                          <a:noFill/>
                          <a:ln w="9525">
                            <a:noFill/>
                            <a:miter lim="800000"/>
                            <a:headEnd/>
                            <a:tailEnd/>
                          </a:ln>
                        </pic:spPr>
                      </pic:pic>
                    </a:graphicData>
                  </a:graphic>
                </wp:inline>
              </w:drawing>
            </w:r>
          </w:p>
        </w:tc>
      </w:tr>
    </w:tbl>
    <w:p w:rsidR="004D45C2" w:rsidRDefault="004D45C2" w:rsidP="004D45C2">
      <w:pPr>
        <w:rPr>
          <w:vanish/>
        </w:rPr>
      </w:pPr>
    </w:p>
    <w:tbl>
      <w:tblPr>
        <w:tblW w:w="10050" w:type="dxa"/>
        <w:tblCellSpacing w:w="7" w:type="dxa"/>
        <w:shd w:val="clear" w:color="auto" w:fill="FFFFFF"/>
        <w:tblCellMar>
          <w:left w:w="0" w:type="dxa"/>
          <w:right w:w="0" w:type="dxa"/>
        </w:tblCellMar>
        <w:tblLook w:val="04A0"/>
      </w:tblPr>
      <w:tblGrid>
        <w:gridCol w:w="3932"/>
        <w:gridCol w:w="6118"/>
      </w:tblGrid>
      <w:tr w:rsidR="004D45C2" w:rsidTr="004D45C2">
        <w:trPr>
          <w:trHeight w:val="570"/>
          <w:tblCellSpacing w:w="7" w:type="dxa"/>
        </w:trPr>
        <w:tc>
          <w:tcPr>
            <w:tcW w:w="10050" w:type="dxa"/>
            <w:gridSpan w:val="2"/>
            <w:shd w:val="clear" w:color="auto" w:fill="FFFFFF"/>
            <w:vAlign w:val="center"/>
            <w:hideMark/>
          </w:tcPr>
          <w:p w:rsidR="004D45C2" w:rsidRDefault="004D45C2">
            <w:pPr>
              <w:rPr>
                <w:sz w:val="24"/>
                <w:szCs w:val="24"/>
              </w:rPr>
            </w:pPr>
          </w:p>
        </w:tc>
      </w:tr>
      <w:tr w:rsidR="004D45C2" w:rsidTr="004D45C2">
        <w:trPr>
          <w:trHeight w:val="2805"/>
          <w:tblCellSpacing w:w="7" w:type="dxa"/>
        </w:trPr>
        <w:tc>
          <w:tcPr>
            <w:tcW w:w="3915" w:type="dxa"/>
            <w:vMerge w:val="restart"/>
            <w:shd w:val="clear" w:color="auto" w:fill="FFFFFF"/>
            <w:vAlign w:val="center"/>
            <w:hideMark/>
          </w:tcPr>
          <w:p w:rsidR="004D45C2" w:rsidRDefault="004D45C2">
            <w:pPr>
              <w:rPr>
                <w:sz w:val="24"/>
                <w:szCs w:val="24"/>
              </w:rPr>
            </w:pPr>
            <w:r>
              <w:rPr>
                <w:rFonts w:ascii="Comic Sans MS" w:hAnsi="Comic Sans MS" w:cs="Arial"/>
                <w:noProof/>
                <w:lang w:eastAsia="it-IT"/>
              </w:rPr>
              <w:drawing>
                <wp:inline distT="0" distB="0" distL="0" distR="0">
                  <wp:extent cx="2143125" cy="4429125"/>
                  <wp:effectExtent l="19050" t="0" r="9525" b="0"/>
                  <wp:docPr id="171" name="Immagine 171" descr="http://www.formazioneriab.it/images/gorgoglis_ossi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formazioneriab.it/images/gorgoglis_ossige3.jpg"/>
                          <pic:cNvPicPr>
                            <a:picLocks noChangeAspect="1" noChangeArrowheads="1"/>
                          </pic:cNvPicPr>
                        </pic:nvPicPr>
                        <pic:blipFill>
                          <a:blip r:embed="rId449"/>
                          <a:srcRect/>
                          <a:stretch>
                            <a:fillRect/>
                          </a:stretch>
                        </pic:blipFill>
                        <pic:spPr bwMode="auto">
                          <a:xfrm>
                            <a:off x="0" y="0"/>
                            <a:ext cx="2143125" cy="4429125"/>
                          </a:xfrm>
                          <a:prstGeom prst="rect">
                            <a:avLst/>
                          </a:prstGeom>
                          <a:noFill/>
                          <a:ln w="9525">
                            <a:noFill/>
                            <a:miter lim="800000"/>
                            <a:headEnd/>
                            <a:tailEnd/>
                          </a:ln>
                        </pic:spPr>
                      </pic:pic>
                    </a:graphicData>
                  </a:graphic>
                </wp:inline>
              </w:drawing>
            </w:r>
          </w:p>
        </w:tc>
        <w:tc>
          <w:tcPr>
            <w:tcW w:w="6045" w:type="dxa"/>
            <w:shd w:val="clear" w:color="auto" w:fill="FFFFFF"/>
            <w:vAlign w:val="center"/>
            <w:hideMark/>
          </w:tcPr>
          <w:p w:rsidR="004D45C2" w:rsidRDefault="004D45C2">
            <w:pPr>
              <w:rPr>
                <w:sz w:val="24"/>
                <w:szCs w:val="24"/>
              </w:rPr>
            </w:pPr>
            <w:r>
              <w:rPr>
                <w:rFonts w:ascii="Comic Sans MS" w:hAnsi="Comic Sans MS" w:cs="Arial"/>
              </w:rPr>
              <w:t>L'Ossigeno è un gas freddo e secco, pertanto, è necessario umidificarlo e riscaldarlo prima del suo utilizzo. E' possibile utilizzare il gorgogliatore che frazione il flusso di gas in una piccolo contenitore di acqua sterile (foto). </w:t>
            </w:r>
            <w:r>
              <w:rPr>
                <w:rStyle w:val="apple-converted-space"/>
                <w:rFonts w:ascii="Comic Sans MS" w:hAnsi="Comic Sans MS" w:cs="Arial"/>
              </w:rPr>
              <w:t> </w:t>
            </w:r>
            <w:r>
              <w:rPr>
                <w:rFonts w:ascii="Comic Sans MS" w:hAnsi="Comic Sans MS" w:cs="Arial"/>
              </w:rPr>
              <w:t>Questo gorgogliatore viene fissato alla base del flussometro.</w:t>
            </w:r>
          </w:p>
        </w:tc>
      </w:tr>
      <w:tr w:rsidR="004D45C2" w:rsidTr="004D45C2">
        <w:trPr>
          <w:trHeight w:val="4620"/>
          <w:tblCellSpacing w:w="7" w:type="dxa"/>
        </w:trPr>
        <w:tc>
          <w:tcPr>
            <w:tcW w:w="0" w:type="auto"/>
            <w:vMerge/>
            <w:shd w:val="clear" w:color="auto" w:fill="FFFFFF"/>
            <w:vAlign w:val="center"/>
            <w:hideMark/>
          </w:tcPr>
          <w:p w:rsidR="004D45C2" w:rsidRDefault="004D45C2">
            <w:pPr>
              <w:rPr>
                <w:sz w:val="24"/>
                <w:szCs w:val="24"/>
              </w:rPr>
            </w:pPr>
          </w:p>
        </w:tc>
        <w:tc>
          <w:tcPr>
            <w:tcW w:w="6045" w:type="dxa"/>
            <w:shd w:val="clear" w:color="auto" w:fill="FFFFFF"/>
            <w:hideMark/>
          </w:tcPr>
          <w:p w:rsidR="004D45C2" w:rsidRDefault="004D45C2">
            <w:pPr>
              <w:rPr>
                <w:rFonts w:ascii="Arial" w:hAnsi="Arial" w:cs="Arial"/>
              </w:rPr>
            </w:pPr>
            <w:r>
              <w:rPr>
                <w:rFonts w:ascii="Comic Sans MS" w:hAnsi="Comic Sans MS" w:cs="Arial"/>
                <w:noProof/>
                <w:lang w:eastAsia="it-IT"/>
              </w:rPr>
              <w:drawing>
                <wp:inline distT="0" distB="0" distL="0" distR="0">
                  <wp:extent cx="2152650" cy="2828925"/>
                  <wp:effectExtent l="19050" t="0" r="0" b="0"/>
                  <wp:docPr id="172" name="Immagine 172" descr="http://www.formazioneriab.it/images/flussimetro_gorgogliat_ossi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formazioneriab.it/images/flussimetro_gorgogliat_ossige3.jpg"/>
                          <pic:cNvPicPr>
                            <a:picLocks noChangeAspect="1" noChangeArrowheads="1"/>
                          </pic:cNvPicPr>
                        </pic:nvPicPr>
                        <pic:blipFill>
                          <a:blip r:embed="rId450"/>
                          <a:srcRect/>
                          <a:stretch>
                            <a:fillRect/>
                          </a:stretch>
                        </pic:blipFill>
                        <pic:spPr bwMode="auto">
                          <a:xfrm>
                            <a:off x="0" y="0"/>
                            <a:ext cx="2152650" cy="2828925"/>
                          </a:xfrm>
                          <a:prstGeom prst="rect">
                            <a:avLst/>
                          </a:prstGeom>
                          <a:noFill/>
                          <a:ln w="9525">
                            <a:noFill/>
                            <a:miter lim="800000"/>
                            <a:headEnd/>
                            <a:tailEnd/>
                          </a:ln>
                        </pic:spPr>
                      </pic:pic>
                    </a:graphicData>
                  </a:graphic>
                </wp:inline>
              </w:drawing>
            </w:r>
            <w:r>
              <w:rPr>
                <w:rFonts w:ascii="Comic Sans MS" w:hAnsi="Comic Sans MS" w:cs="Arial"/>
              </w:rPr>
              <w:t>Acqua sterile preconfezionata. Questo sistema di umidificazione va escluso se si utilizza l'erogatore dell'Ossigeno come propellente per le ampolle dell'Aerosolterapia.</w:t>
            </w:r>
          </w:p>
          <w:p w:rsidR="004D45C2" w:rsidRDefault="004D45C2">
            <w:pPr>
              <w:pStyle w:val="NormaleWeb"/>
              <w:rPr>
                <w:rFonts w:ascii="Arial" w:hAnsi="Arial" w:cs="Arial"/>
              </w:rPr>
            </w:pPr>
            <w:r>
              <w:rPr>
                <w:rFonts w:ascii="Arial" w:hAnsi="Arial" w:cs="Arial"/>
              </w:rPr>
              <w:t> </w:t>
            </w:r>
          </w:p>
        </w:tc>
      </w:tr>
      <w:tr w:rsidR="004D45C2" w:rsidTr="004D45C2">
        <w:trPr>
          <w:trHeight w:val="5055"/>
          <w:tblCellSpacing w:w="7" w:type="dxa"/>
        </w:trPr>
        <w:tc>
          <w:tcPr>
            <w:tcW w:w="10050" w:type="dxa"/>
            <w:gridSpan w:val="2"/>
            <w:shd w:val="clear" w:color="auto" w:fill="FFFFFF"/>
            <w:vAlign w:val="center"/>
            <w:hideMark/>
          </w:tcPr>
          <w:p w:rsidR="004D45C2" w:rsidRDefault="004D45C2">
            <w:pPr>
              <w:spacing w:before="100" w:beforeAutospacing="1" w:after="100" w:afterAutospacing="1"/>
            </w:pPr>
            <w:r>
              <w:rPr>
                <w:rFonts w:ascii="Comic Sans MS" w:hAnsi="Comic Sans MS"/>
              </w:rPr>
              <w:lastRenderedPageBreak/>
              <w:t>E’ buona regola sostituire l’acqua ogni 15 giorni e il gorgogliatore va lavato e asciugato con cura, oppure sterilizzarlo con la stessa frequenza. Nella nostra esperienza si è preferito optare per gorgogliatori di materiale plastico del tipo “usa e getta” (7), sostituiti con cadenza quindicinale, invece che sterilizzare i gorgogliatori tradizionali, per alcune ragioni:</w:t>
            </w:r>
          </w:p>
          <w:p w:rsidR="004D45C2" w:rsidRDefault="004D45C2">
            <w:pPr>
              <w:spacing w:before="100" w:beforeAutospacing="1" w:after="100" w:afterAutospacing="1"/>
            </w:pPr>
            <w:r>
              <w:rPr>
                <w:rFonts w:ascii="Comic Sans MS" w:hAnsi="Comic Sans MS"/>
              </w:rPr>
              <w:t>In uno studi effettuato nel nostro reparto furono esaminati i liquidi ristagnanti nei gorgogliatori, che non furono mai puliti, ma solo riempiti, </w:t>
            </w:r>
            <w:r>
              <w:rPr>
                <w:rStyle w:val="apple-converted-space"/>
                <w:rFonts w:ascii="Comic Sans MS" w:hAnsi="Comic Sans MS"/>
              </w:rPr>
              <w:t> </w:t>
            </w:r>
            <w:r>
              <w:rPr>
                <w:rFonts w:ascii="Comic Sans MS" w:hAnsi="Comic Sans MS"/>
              </w:rPr>
              <w:t>per più di 30gg.</w:t>
            </w:r>
          </w:p>
          <w:tbl>
            <w:tblPr>
              <w:tblW w:w="5000" w:type="pct"/>
              <w:tblCellSpacing w:w="0" w:type="dxa"/>
              <w:tblCellMar>
                <w:left w:w="0" w:type="dxa"/>
                <w:right w:w="0" w:type="dxa"/>
              </w:tblCellMar>
              <w:tblLook w:val="04A0"/>
            </w:tblPr>
            <w:tblGrid>
              <w:gridCol w:w="241"/>
              <w:gridCol w:w="9781"/>
            </w:tblGrid>
            <w:tr w:rsidR="004D45C2">
              <w:trPr>
                <w:tblCellSpacing w:w="0" w:type="dxa"/>
              </w:trPr>
              <w:tc>
                <w:tcPr>
                  <w:tcW w:w="630" w:type="dxa"/>
                  <w:hideMark/>
                </w:tcPr>
                <w:p w:rsidR="004D45C2" w:rsidRDefault="004D45C2">
                  <w:pPr>
                    <w:rPr>
                      <w:sz w:val="24"/>
                      <w:szCs w:val="24"/>
                    </w:rPr>
                  </w:pPr>
                  <w:r>
                    <w:rPr>
                      <w:noProof/>
                      <w:lang w:eastAsia="it-IT"/>
                    </w:rPr>
                    <w:drawing>
                      <wp:inline distT="0" distB="0" distL="0" distR="0">
                        <wp:extent cx="142875" cy="142875"/>
                        <wp:effectExtent l="0" t="0" r="9525" b="0"/>
                        <wp:docPr id="173" name="Immagine 173" descr="http://www.formazioneriab.it/_themes/blocks/blobul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formazioneriab.it/_themes/blocks/blobul1e.gif"/>
                                <pic:cNvPicPr>
                                  <a:picLocks noChangeAspect="1" noChangeArrowheads="1"/>
                                </pic:cNvPicPr>
                              </pic:nvPicPr>
                              <pic:blipFill>
                                <a:blip r:embed="rId451"/>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5000" w:type="pct"/>
                  <w:hideMark/>
                </w:tcPr>
                <w:p w:rsidR="004D45C2" w:rsidRDefault="004D45C2">
                  <w:pPr>
                    <w:rPr>
                      <w:sz w:val="24"/>
                      <w:szCs w:val="24"/>
                    </w:rPr>
                  </w:pPr>
                  <w:r>
                    <w:rPr>
                      <w:rFonts w:ascii="Comic Sans MS" w:hAnsi="Comic Sans MS" w:cs="Arial"/>
                    </w:rPr>
                    <w:t>Il liquido ristagnante, in tutti i campioni raccolti, risultava sterile da 1 a  15 giorni.</w:t>
                  </w:r>
                </w:p>
              </w:tc>
            </w:tr>
            <w:tr w:rsidR="004D45C2">
              <w:trPr>
                <w:tblCellSpacing w:w="0" w:type="dxa"/>
              </w:trPr>
              <w:tc>
                <w:tcPr>
                  <w:tcW w:w="630" w:type="dxa"/>
                  <w:hideMark/>
                </w:tcPr>
                <w:p w:rsidR="004D45C2" w:rsidRDefault="004D45C2">
                  <w:pPr>
                    <w:rPr>
                      <w:sz w:val="24"/>
                      <w:szCs w:val="24"/>
                    </w:rPr>
                  </w:pPr>
                  <w:r>
                    <w:rPr>
                      <w:noProof/>
                      <w:lang w:eastAsia="it-IT"/>
                    </w:rPr>
                    <w:drawing>
                      <wp:inline distT="0" distB="0" distL="0" distR="0">
                        <wp:extent cx="142875" cy="142875"/>
                        <wp:effectExtent l="0" t="0" r="9525" b="0"/>
                        <wp:docPr id="174" name="Immagine 174" descr="http://www.formazioneriab.it/_themes/blocks/blobul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formazioneriab.it/_themes/blocks/blobul1e.gif"/>
                                <pic:cNvPicPr>
                                  <a:picLocks noChangeAspect="1" noChangeArrowheads="1"/>
                                </pic:cNvPicPr>
                              </pic:nvPicPr>
                              <pic:blipFill>
                                <a:blip r:embed="rId451"/>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5000" w:type="pct"/>
                  <w:hideMark/>
                </w:tcPr>
                <w:p w:rsidR="004D45C2" w:rsidRDefault="004D45C2">
                  <w:pPr>
                    <w:rPr>
                      <w:sz w:val="24"/>
                      <w:szCs w:val="24"/>
                    </w:rPr>
                  </w:pPr>
                  <w:r>
                    <w:rPr>
                      <w:rFonts w:ascii="Comic Sans MS" w:hAnsi="Comic Sans MS" w:cs="Arial"/>
                    </w:rPr>
                    <w:t>Dopo</w:t>
                  </w:r>
                  <w:r>
                    <w:rPr>
                      <w:rStyle w:val="apple-converted-space"/>
                      <w:rFonts w:ascii="Comic Sans MS" w:hAnsi="Comic Sans MS" w:cs="Arial"/>
                    </w:rPr>
                    <w:t> </w:t>
                  </w:r>
                  <w:r>
                    <w:rPr>
                      <w:rFonts w:ascii="Comic Sans MS" w:hAnsi="Comic Sans MS" w:cs="Arial"/>
                    </w:rPr>
                    <w:t>30 gironi il 40% dei liquidi ristagnanti e non sostituiti presentavano inquinamento con Pneudomonas S.</w:t>
                  </w:r>
                </w:p>
              </w:tc>
            </w:tr>
            <w:tr w:rsidR="004D45C2">
              <w:trPr>
                <w:tblCellSpacing w:w="0" w:type="dxa"/>
              </w:trPr>
              <w:tc>
                <w:tcPr>
                  <w:tcW w:w="630" w:type="dxa"/>
                  <w:hideMark/>
                </w:tcPr>
                <w:p w:rsidR="004D45C2" w:rsidRDefault="004D45C2">
                  <w:pPr>
                    <w:rPr>
                      <w:sz w:val="24"/>
                      <w:szCs w:val="24"/>
                    </w:rPr>
                  </w:pPr>
                  <w:r>
                    <w:rPr>
                      <w:noProof/>
                      <w:lang w:eastAsia="it-IT"/>
                    </w:rPr>
                    <w:drawing>
                      <wp:inline distT="0" distB="0" distL="0" distR="0">
                        <wp:extent cx="142875" cy="142875"/>
                        <wp:effectExtent l="0" t="0" r="9525" b="0"/>
                        <wp:docPr id="175" name="Immagine 175" descr="http://www.formazioneriab.it/_themes/blocks/blobul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formazioneriab.it/_themes/blocks/blobul1e.gif"/>
                                <pic:cNvPicPr>
                                  <a:picLocks noChangeAspect="1" noChangeArrowheads="1"/>
                                </pic:cNvPicPr>
                              </pic:nvPicPr>
                              <pic:blipFill>
                                <a:blip r:embed="rId451"/>
                                <a:srcRect/>
                                <a:stretch>
                                  <a:fillRect/>
                                </a:stretch>
                              </pic:blipFill>
                              <pic:spPr bwMode="auto">
                                <a:xfrm>
                                  <a:off x="0" y="0"/>
                                  <a:ext cx="142875" cy="142875"/>
                                </a:xfrm>
                                <a:prstGeom prst="rect">
                                  <a:avLst/>
                                </a:prstGeom>
                                <a:noFill/>
                                <a:ln w="9525">
                                  <a:noFill/>
                                  <a:miter lim="800000"/>
                                  <a:headEnd/>
                                  <a:tailEnd/>
                                </a:ln>
                              </pic:spPr>
                            </pic:pic>
                          </a:graphicData>
                        </a:graphic>
                      </wp:inline>
                    </w:drawing>
                  </w:r>
                </w:p>
              </w:tc>
              <w:tc>
                <w:tcPr>
                  <w:tcW w:w="5000" w:type="pct"/>
                  <w:hideMark/>
                </w:tcPr>
                <w:p w:rsidR="004D45C2" w:rsidRDefault="004D45C2">
                  <w:pPr>
                    <w:rPr>
                      <w:sz w:val="24"/>
                      <w:szCs w:val="24"/>
                    </w:rPr>
                  </w:pPr>
                  <w:r>
                    <w:rPr>
                      <w:rFonts w:ascii="Comic Sans MS" w:hAnsi="Comic Sans MS" w:cs="Arial"/>
                    </w:rPr>
                    <w:t>Nessun campione era inquinato a 30 gg. con ife fungine.</w:t>
                  </w:r>
                </w:p>
              </w:tc>
            </w:tr>
          </w:tbl>
          <w:p w:rsidR="004D45C2" w:rsidRDefault="004D45C2">
            <w:pPr>
              <w:spacing w:before="100" w:beforeAutospacing="1" w:after="100" w:afterAutospacing="1"/>
              <w:rPr>
                <w:sz w:val="24"/>
                <w:szCs w:val="24"/>
              </w:rPr>
            </w:pPr>
            <w:r>
              <w:rPr>
                <w:rFonts w:ascii="Comic Sans MS" w:hAnsi="Comic Sans MS"/>
              </w:rPr>
              <w:t>Dato che la degenza media nei malati non era superiore a 15 giorni si optò per una tipologia di gorgogliatori di basso costo (di plastica, non riutilizzabili e non sterilizzabili foto sopra , a sinistra) da sostituire ad ogni dimissione (studio non pubblicato).</w:t>
            </w:r>
            <w:r>
              <w:rPr>
                <w:rStyle w:val="apple-converted-space"/>
                <w:rFonts w:ascii="Comic Sans MS" w:hAnsi="Comic Sans MS"/>
              </w:rPr>
              <w:t> </w:t>
            </w:r>
            <w:r>
              <w:rPr>
                <w:rFonts w:ascii="Comic Sans MS" w:hAnsi="Comic Sans MS"/>
              </w:rPr>
              <w:t> </w:t>
            </w:r>
          </w:p>
        </w:tc>
      </w:tr>
    </w:tbl>
    <w:p w:rsidR="004D45C2" w:rsidRDefault="004D45C2" w:rsidP="004D45C2">
      <w:pPr>
        <w:rPr>
          <w:vanish/>
        </w:rPr>
      </w:pPr>
    </w:p>
    <w:tbl>
      <w:tblPr>
        <w:tblW w:w="10050" w:type="dxa"/>
        <w:tblCellSpacing w:w="7" w:type="dxa"/>
        <w:shd w:val="clear" w:color="auto" w:fill="FFFFFF"/>
        <w:tblCellMar>
          <w:left w:w="0" w:type="dxa"/>
          <w:right w:w="0" w:type="dxa"/>
        </w:tblCellMar>
        <w:tblLook w:val="04A0"/>
      </w:tblPr>
      <w:tblGrid>
        <w:gridCol w:w="10050"/>
      </w:tblGrid>
      <w:tr w:rsidR="004D45C2" w:rsidTr="004D45C2">
        <w:trPr>
          <w:trHeight w:val="570"/>
          <w:tblCellSpacing w:w="7" w:type="dxa"/>
        </w:trPr>
        <w:tc>
          <w:tcPr>
            <w:tcW w:w="10050" w:type="dxa"/>
            <w:shd w:val="clear" w:color="auto" w:fill="FFFFFF"/>
            <w:vAlign w:val="center"/>
            <w:hideMark/>
          </w:tcPr>
          <w:p w:rsidR="004D45C2" w:rsidRDefault="004D45C2">
            <w:pPr>
              <w:spacing w:before="100" w:beforeAutospacing="1" w:after="100" w:afterAutospacing="1"/>
            </w:pPr>
            <w:r>
              <w:rPr>
                <w:rFonts w:ascii="Comic Sans MS" w:hAnsi="Comic Sans MS"/>
              </w:rPr>
              <w:t>SISTEMI DI SOMMINISTRAZIONE </w:t>
            </w:r>
          </w:p>
          <w:p w:rsidR="004D45C2" w:rsidRDefault="004D45C2">
            <w:pPr>
              <w:spacing w:before="100" w:beforeAutospacing="1" w:after="100" w:afterAutospacing="1"/>
            </w:pPr>
            <w:r>
              <w:rPr>
                <w:rFonts w:ascii="Comic Sans MS" w:hAnsi="Comic Sans MS"/>
              </w:rPr>
              <w:t>I metodi utilizzati nelle strutture ospedaliere prevedono la somministrazione a flusso continuo tramite :</w:t>
            </w:r>
          </w:p>
          <w:p w:rsidR="004D45C2" w:rsidRDefault="004D45C2">
            <w:pPr>
              <w:spacing w:before="100" w:beforeAutospacing="1" w:after="100" w:afterAutospacing="1"/>
              <w:rPr>
                <w:sz w:val="24"/>
                <w:szCs w:val="24"/>
              </w:rPr>
            </w:pPr>
            <w:r>
              <w:rPr>
                <w:rFonts w:ascii="Comic Sans MS" w:hAnsi="Comic Sans MS"/>
              </w:rPr>
              <w:t>Cannule nasali:</w:t>
            </w:r>
          </w:p>
        </w:tc>
      </w:tr>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rPr>
              <w:t>generalmente erogano Ossigeno puro a basso flusso che si miscela all'aria ambiente quando il soggetto inspira. Sono utilizzabili fino ad un flusso x minuto di 4 -5 lt circa. Aumentando tale portata si devono utilizzare maschere ad alta concentrazione oppure maschere ad effetto Venturi. Ogni L/min di O2 aggiunge circa il 3-4 per cento alla concentrazione frazionale di Ossigeno (FiO</w:t>
            </w:r>
            <w:r>
              <w:rPr>
                <w:rFonts w:ascii="Comic Sans MS" w:hAnsi="Comic Sans MS" w:cs="Arial"/>
                <w:vertAlign w:val="subscript"/>
              </w:rPr>
              <w:t>2</w:t>
            </w:r>
            <w:r>
              <w:rPr>
                <w:rFonts w:ascii="Comic Sans MS" w:hAnsi="Comic Sans MS" w:cs="Arial"/>
              </w:rPr>
              <w:t>), che nell'aria ambiente è 20,9 %; quindi, in genere, un flusso di 1 L/min garantisce una FiO</w:t>
            </w:r>
            <w:r>
              <w:rPr>
                <w:rFonts w:ascii="Comic Sans MS" w:hAnsi="Comic Sans MS" w:cs="Arial"/>
                <w:vertAlign w:val="subscript"/>
              </w:rPr>
              <w:t>2</w:t>
            </w:r>
            <w:r>
              <w:rPr>
                <w:rStyle w:val="apple-converted-space"/>
                <w:rFonts w:ascii="Comic Sans MS" w:hAnsi="Comic Sans MS" w:cs="Arial"/>
              </w:rPr>
              <w:t> </w:t>
            </w:r>
            <w:r>
              <w:rPr>
                <w:rFonts w:ascii="Comic Sans MS" w:hAnsi="Comic Sans MS" w:cs="Arial"/>
              </w:rPr>
              <w:t>al 24 per cento, 2 L/min al 28 per cento e così via. La FiO</w:t>
            </w:r>
            <w:r>
              <w:rPr>
                <w:rFonts w:ascii="Comic Sans MS" w:hAnsi="Comic Sans MS" w:cs="Arial"/>
                <w:vertAlign w:val="subscript"/>
              </w:rPr>
              <w:t>2</w:t>
            </w:r>
            <w:r>
              <w:rPr>
                <w:rFonts w:ascii="Comic Sans MS" w:hAnsi="Comic Sans MS" w:cs="Arial"/>
              </w:rPr>
              <w:t>effettiva del soggetto dipende però, oltre che dalla sua patologia, anche dalla frequenza e dal tipo di respiro (se il soggetto ha un respiro frequente e superficiale la quantità di Ossigeno che raggiunge gli alveoli sarà inferiore, perché molto verrà disperso con l'espirazione). Una maggiore frequenza del respiro diluisce maggiormente l'O</w:t>
            </w:r>
            <w:r>
              <w:rPr>
                <w:rFonts w:ascii="Comic Sans MS" w:hAnsi="Comic Sans MS" w:cs="Arial"/>
                <w:vertAlign w:val="subscript"/>
              </w:rPr>
              <w:t>2</w:t>
            </w:r>
            <w:r>
              <w:rPr>
                <w:rStyle w:val="apple-converted-space"/>
                <w:rFonts w:ascii="Comic Sans MS" w:hAnsi="Comic Sans MS" w:cs="Arial"/>
              </w:rPr>
              <w:t> </w:t>
            </w:r>
            <w:r>
              <w:rPr>
                <w:rFonts w:ascii="Comic Sans MS" w:hAnsi="Comic Sans MS" w:cs="Arial"/>
              </w:rPr>
              <w:t>inspirato con l'aria ambiente.</w:t>
            </w:r>
            <w:r>
              <w:rPr>
                <w:rStyle w:val="apple-converted-space"/>
                <w:rFonts w:ascii="Comic Sans MS" w:hAnsi="Comic Sans MS" w:cs="Arial"/>
              </w:rPr>
              <w:t> </w:t>
            </w:r>
            <w:r>
              <w:rPr>
                <w:rFonts w:ascii="Comic Sans MS" w:hAnsi="Comic Sans MS" w:cs="Arial"/>
              </w:rPr>
              <w:t> </w:t>
            </w:r>
          </w:p>
        </w:tc>
      </w:tr>
    </w:tbl>
    <w:p w:rsidR="004D45C2" w:rsidRDefault="004D45C2" w:rsidP="004D45C2">
      <w:pPr>
        <w:rPr>
          <w:vanish/>
        </w:rPr>
      </w:pPr>
    </w:p>
    <w:tbl>
      <w:tblPr>
        <w:tblW w:w="10050" w:type="dxa"/>
        <w:tblCellSpacing w:w="7" w:type="dxa"/>
        <w:shd w:val="clear" w:color="auto" w:fill="FFFFFF"/>
        <w:tblCellMar>
          <w:left w:w="0" w:type="dxa"/>
          <w:right w:w="0" w:type="dxa"/>
        </w:tblCellMar>
        <w:tblLook w:val="04A0"/>
      </w:tblPr>
      <w:tblGrid>
        <w:gridCol w:w="5991"/>
        <w:gridCol w:w="4059"/>
      </w:tblGrid>
      <w:tr w:rsidR="004D45C2" w:rsidTr="004D45C2">
        <w:trPr>
          <w:trHeight w:val="570"/>
          <w:tblCellSpacing w:w="7" w:type="dxa"/>
        </w:trPr>
        <w:tc>
          <w:tcPr>
            <w:tcW w:w="4755" w:type="dxa"/>
            <w:shd w:val="clear" w:color="auto" w:fill="FFFFFF"/>
            <w:vAlign w:val="center"/>
            <w:hideMark/>
          </w:tcPr>
          <w:p w:rsidR="004D45C2" w:rsidRDefault="004D45C2">
            <w:pPr>
              <w:rPr>
                <w:sz w:val="24"/>
                <w:szCs w:val="24"/>
              </w:rPr>
            </w:pPr>
            <w:r>
              <w:rPr>
                <w:rFonts w:ascii="Comic Sans MS" w:hAnsi="Comic Sans MS" w:cs="Arial"/>
                <w:noProof/>
                <w:lang w:eastAsia="it-IT"/>
              </w:rPr>
              <w:lastRenderedPageBreak/>
              <w:drawing>
                <wp:inline distT="0" distB="0" distL="0" distR="0">
                  <wp:extent cx="2905125" cy="2400300"/>
                  <wp:effectExtent l="19050" t="0" r="9525" b="0"/>
                  <wp:docPr id="176" name="Immagine 176" descr="http://www.formazioneriab.it/images/occhialini_ossi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formazioneriab.it/images/occhialini_ossige4.jpg"/>
                          <pic:cNvPicPr>
                            <a:picLocks noChangeAspect="1" noChangeArrowheads="1"/>
                          </pic:cNvPicPr>
                        </pic:nvPicPr>
                        <pic:blipFill>
                          <a:blip r:embed="rId452"/>
                          <a:srcRect/>
                          <a:stretch>
                            <a:fillRect/>
                          </a:stretch>
                        </pic:blipFill>
                        <pic:spPr bwMode="auto">
                          <a:xfrm>
                            <a:off x="0" y="0"/>
                            <a:ext cx="2905125" cy="2400300"/>
                          </a:xfrm>
                          <a:prstGeom prst="rect">
                            <a:avLst/>
                          </a:prstGeom>
                          <a:noFill/>
                          <a:ln w="9525">
                            <a:noFill/>
                            <a:miter lim="800000"/>
                            <a:headEnd/>
                            <a:tailEnd/>
                          </a:ln>
                        </pic:spPr>
                      </pic:pic>
                    </a:graphicData>
                  </a:graphic>
                </wp:inline>
              </w:drawing>
            </w:r>
          </w:p>
        </w:tc>
        <w:tc>
          <w:tcPr>
            <w:tcW w:w="5205" w:type="dxa"/>
            <w:shd w:val="clear" w:color="auto" w:fill="FFFFFF"/>
            <w:vAlign w:val="center"/>
            <w:hideMark/>
          </w:tcPr>
          <w:p w:rsidR="004D45C2" w:rsidRDefault="004D45C2">
            <w:pPr>
              <w:spacing w:before="100" w:beforeAutospacing="1" w:after="100" w:afterAutospacing="1"/>
            </w:pPr>
            <w:r>
              <w:rPr>
                <w:rFonts w:ascii="Comic Sans MS" w:hAnsi="Comic Sans MS"/>
              </w:rPr>
              <w:t>Non è dimostrato che la respirazione con la bocca, anziché col naso, riduca la quantità di Ossigeno inalato, perché tra rino e orofaringe si crea una riserva di Ossigeno che viene inalato indipendentemente dalla via di respirazione. La verifica della Ossigenoterapia va effettuata con il monitoraggio della SpO</w:t>
            </w:r>
            <w:r>
              <w:rPr>
                <w:rFonts w:ascii="Comic Sans MS" w:hAnsi="Comic Sans MS"/>
                <w:vertAlign w:val="subscript"/>
              </w:rPr>
              <w:t>2</w:t>
            </w:r>
            <w:r>
              <w:rPr>
                <w:rFonts w:ascii="Comic Sans MS" w:hAnsi="Comic Sans MS"/>
              </w:rPr>
              <w:t>(pulsossimetria).</w:t>
            </w:r>
            <w:r>
              <w:rPr>
                <w:rStyle w:val="apple-converted-space"/>
                <w:rFonts w:ascii="Comic Sans MS" w:hAnsi="Comic Sans MS"/>
              </w:rPr>
              <w:t> </w:t>
            </w:r>
            <w:r>
              <w:rPr>
                <w:rFonts w:ascii="Comic Sans MS" w:hAnsi="Comic Sans MS"/>
              </w:rPr>
              <w:t> </w:t>
            </w:r>
          </w:p>
          <w:p w:rsidR="004D45C2" w:rsidRDefault="004D45C2">
            <w:pPr>
              <w:pStyle w:val="NormaleWeb"/>
            </w:pPr>
            <w:r>
              <w:rPr>
                <w:rFonts w:ascii="Arial" w:hAnsi="Arial" w:cs="Arial"/>
              </w:rPr>
              <w:t> </w:t>
            </w:r>
          </w:p>
        </w:tc>
      </w:tr>
      <w:tr w:rsidR="004D45C2" w:rsidTr="004D45C2">
        <w:trPr>
          <w:trHeight w:val="570"/>
          <w:tblCellSpacing w:w="7" w:type="dxa"/>
        </w:trPr>
        <w:tc>
          <w:tcPr>
            <w:tcW w:w="4800" w:type="dxa"/>
            <w:shd w:val="clear" w:color="auto" w:fill="FFFFFF"/>
            <w:vAlign w:val="center"/>
            <w:hideMark/>
          </w:tcPr>
          <w:p w:rsidR="004D45C2" w:rsidRDefault="004D45C2">
            <w:pPr>
              <w:rPr>
                <w:sz w:val="24"/>
                <w:szCs w:val="24"/>
              </w:rPr>
            </w:pPr>
            <w:r>
              <w:rPr>
                <w:rFonts w:ascii="Comic Sans MS" w:hAnsi="Comic Sans MS" w:cs="Arial"/>
                <w:noProof/>
                <w:lang w:eastAsia="it-IT"/>
              </w:rPr>
              <w:drawing>
                <wp:inline distT="0" distB="0" distL="0" distR="0">
                  <wp:extent cx="3771900" cy="2819400"/>
                  <wp:effectExtent l="19050" t="0" r="0" b="0"/>
                  <wp:docPr id="177" name="Immagine 177" descr="http://www.formazioneriab.it/images/maschera_ossi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formazioneriab.it/images/maschera_ossige5.jpg"/>
                          <pic:cNvPicPr>
                            <a:picLocks noChangeAspect="1" noChangeArrowheads="1"/>
                          </pic:cNvPicPr>
                        </pic:nvPicPr>
                        <pic:blipFill>
                          <a:blip r:embed="rId453"/>
                          <a:srcRect/>
                          <a:stretch>
                            <a:fillRect/>
                          </a:stretch>
                        </pic:blipFill>
                        <pic:spPr bwMode="auto">
                          <a:xfrm>
                            <a:off x="0" y="0"/>
                            <a:ext cx="3771900" cy="2819400"/>
                          </a:xfrm>
                          <a:prstGeom prst="rect">
                            <a:avLst/>
                          </a:prstGeom>
                          <a:noFill/>
                          <a:ln w="9525">
                            <a:noFill/>
                            <a:miter lim="800000"/>
                            <a:headEnd/>
                            <a:tailEnd/>
                          </a:ln>
                        </pic:spPr>
                      </pic:pic>
                    </a:graphicData>
                  </a:graphic>
                </wp:inline>
              </w:drawing>
            </w:r>
          </w:p>
        </w:tc>
        <w:tc>
          <w:tcPr>
            <w:tcW w:w="5160" w:type="dxa"/>
            <w:shd w:val="clear" w:color="auto" w:fill="FFFFFF"/>
            <w:vAlign w:val="center"/>
            <w:hideMark/>
          </w:tcPr>
          <w:p w:rsidR="004D45C2" w:rsidRDefault="004D45C2">
            <w:pPr>
              <w:rPr>
                <w:sz w:val="24"/>
                <w:szCs w:val="24"/>
              </w:rPr>
            </w:pPr>
            <w:r>
              <w:rPr>
                <w:rFonts w:ascii="Comic Sans MS" w:hAnsi="Comic Sans MS" w:cs="Arial"/>
              </w:rPr>
              <w:t>Maschera facciale semplice:</w:t>
            </w:r>
          </w:p>
        </w:tc>
      </w:tr>
    </w:tbl>
    <w:p w:rsidR="004D45C2" w:rsidRDefault="004D45C2" w:rsidP="004D45C2">
      <w:pPr>
        <w:spacing w:before="100" w:beforeAutospacing="1" w:after="100" w:afterAutospacing="1"/>
        <w:rPr>
          <w:color w:val="000000"/>
          <w:shd w:val="clear" w:color="auto" w:fill="FFFFFF"/>
        </w:rPr>
      </w:pPr>
      <w:r>
        <w:rPr>
          <w:rFonts w:ascii="Comic Sans MS" w:hAnsi="Comic Sans MS"/>
          <w:color w:val="000000"/>
          <w:shd w:val="clear" w:color="auto" w:fill="FFFFFF"/>
        </w:rPr>
        <w:t>Sono da preferire a queste l</w:t>
      </w:r>
    </w:p>
    <w:p w:rsidR="004D45C2" w:rsidRDefault="004D45C2" w:rsidP="004D45C2">
      <w:pPr>
        <w:spacing w:before="100" w:beforeAutospacing="1" w:after="100" w:afterAutospacing="1"/>
        <w:rPr>
          <w:color w:val="000000"/>
          <w:shd w:val="clear" w:color="auto" w:fill="FFFFFF"/>
        </w:rPr>
      </w:pPr>
      <w:r>
        <w:rPr>
          <w:rFonts w:ascii="Comic Sans MS" w:hAnsi="Comic Sans MS"/>
          <w:color w:val="000000"/>
          <w:shd w:val="clear" w:color="auto" w:fill="FFFFFF"/>
        </w:rPr>
        <w:t>e MASCHERE PER OSSIGENOTERAPIA D EFFETTO VENTURI.</w:t>
      </w:r>
      <w:r>
        <w:rPr>
          <w:rStyle w:val="apple-converted-space"/>
          <w:rFonts w:ascii="Comic Sans MS" w:hAnsi="Comic Sans MS"/>
          <w:color w:val="000000"/>
          <w:shd w:val="clear" w:color="auto" w:fill="FFFFFF"/>
        </w:rPr>
        <w:t> </w:t>
      </w:r>
      <w:r>
        <w:rPr>
          <w:rFonts w:ascii="Comic Sans MS" w:hAnsi="Comic Sans MS"/>
          <w:color w:val="000000"/>
          <w:shd w:val="clear" w:color="auto" w:fill="FFFFFF"/>
        </w:rPr>
        <w:t> </w:t>
      </w:r>
    </w:p>
    <w:p w:rsidR="004D45C2" w:rsidRDefault="004D45C2" w:rsidP="004D45C2">
      <w:pPr>
        <w:spacing w:before="100" w:beforeAutospacing="1" w:after="100" w:afterAutospacing="1"/>
        <w:rPr>
          <w:color w:val="000000"/>
          <w:shd w:val="clear" w:color="auto" w:fill="FFFFFF"/>
        </w:rPr>
      </w:pPr>
      <w:r>
        <w:rPr>
          <w:rFonts w:ascii="Comic Sans MS" w:hAnsi="Comic Sans MS"/>
          <w:noProof/>
          <w:color w:val="000000"/>
          <w:shd w:val="clear" w:color="auto" w:fill="FFFFFF"/>
          <w:lang w:eastAsia="it-IT"/>
        </w:rPr>
        <w:lastRenderedPageBreak/>
        <w:drawing>
          <wp:inline distT="0" distB="0" distL="0" distR="0">
            <wp:extent cx="4686300" cy="6257925"/>
            <wp:effectExtent l="19050" t="0" r="0" b="0"/>
            <wp:docPr id="178" name="Immagine 178" descr="http://www.formazioneriab.it/images/mask_vent_ossi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formazioneriab.it/images/mask_vent_ossige6.jpg"/>
                    <pic:cNvPicPr>
                      <a:picLocks noChangeAspect="1" noChangeArrowheads="1"/>
                    </pic:cNvPicPr>
                  </pic:nvPicPr>
                  <pic:blipFill>
                    <a:blip r:embed="rId454"/>
                    <a:srcRect/>
                    <a:stretch>
                      <a:fillRect/>
                    </a:stretch>
                  </pic:blipFill>
                  <pic:spPr bwMode="auto">
                    <a:xfrm>
                      <a:off x="0" y="0"/>
                      <a:ext cx="4686300" cy="6257925"/>
                    </a:xfrm>
                    <a:prstGeom prst="rect">
                      <a:avLst/>
                    </a:prstGeom>
                    <a:noFill/>
                    <a:ln w="9525">
                      <a:noFill/>
                      <a:miter lim="800000"/>
                      <a:headEnd/>
                      <a:tailEnd/>
                    </a:ln>
                  </pic:spPr>
                </pic:pic>
              </a:graphicData>
            </a:graphic>
          </wp:inline>
        </w:drawing>
      </w:r>
    </w:p>
    <w:tbl>
      <w:tblPr>
        <w:tblW w:w="10050" w:type="dxa"/>
        <w:tblCellSpacing w:w="7" w:type="dxa"/>
        <w:shd w:val="clear" w:color="auto" w:fill="FFFFFF"/>
        <w:tblCellMar>
          <w:left w:w="0" w:type="dxa"/>
          <w:right w:w="0" w:type="dxa"/>
        </w:tblCellMar>
        <w:tblLook w:val="04A0"/>
      </w:tblPr>
      <w:tblGrid>
        <w:gridCol w:w="10050"/>
      </w:tblGrid>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rPr>
              <w:t>Tecnicamente questa maschera fornisce una percentuale nota di O</w:t>
            </w:r>
            <w:r>
              <w:rPr>
                <w:rFonts w:ascii="Comic Sans MS" w:hAnsi="Comic Sans MS" w:cs="Arial"/>
                <w:vertAlign w:val="subscript"/>
              </w:rPr>
              <w:t>2</w:t>
            </w:r>
            <w:r>
              <w:rPr>
                <w:rStyle w:val="apple-converted-space"/>
                <w:rFonts w:ascii="Comic Sans MS" w:hAnsi="Comic Sans MS" w:cs="Arial"/>
              </w:rPr>
              <w:t> </w:t>
            </w:r>
            <w:r>
              <w:rPr>
                <w:rFonts w:ascii="Comic Sans MS" w:hAnsi="Comic Sans MS" w:cs="Arial"/>
              </w:rPr>
              <w:t>all'interno della maschera purché sia erogato il flusso indicato sul beccuccio di ingresso della M. VENTURI (v. foto di esempio: il flusso di 8 Lt x min fornisce una concentrazione di O2 all'uscita del 40 %).</w:t>
            </w:r>
          </w:p>
        </w:tc>
      </w:tr>
    </w:tbl>
    <w:p w:rsidR="004D45C2" w:rsidRDefault="004D45C2" w:rsidP="004D45C2">
      <w:pPr>
        <w:rPr>
          <w:vanish/>
        </w:rPr>
      </w:pPr>
    </w:p>
    <w:tbl>
      <w:tblPr>
        <w:tblW w:w="10050" w:type="dxa"/>
        <w:tblCellSpacing w:w="7" w:type="dxa"/>
        <w:shd w:val="clear" w:color="auto" w:fill="FFFFFF"/>
        <w:tblCellMar>
          <w:left w:w="0" w:type="dxa"/>
          <w:right w:w="0" w:type="dxa"/>
        </w:tblCellMar>
        <w:tblLook w:val="04A0"/>
      </w:tblPr>
      <w:tblGrid>
        <w:gridCol w:w="10050"/>
      </w:tblGrid>
      <w:tr w:rsidR="004D45C2" w:rsidTr="004D45C2">
        <w:trPr>
          <w:trHeight w:val="570"/>
          <w:tblCellSpacing w:w="7" w:type="dxa"/>
        </w:trPr>
        <w:tc>
          <w:tcPr>
            <w:tcW w:w="10050" w:type="dxa"/>
            <w:shd w:val="clear" w:color="auto" w:fill="FFFFFF"/>
            <w:vAlign w:val="center"/>
            <w:hideMark/>
          </w:tcPr>
          <w:p w:rsidR="004D45C2" w:rsidRDefault="004D45C2">
            <w:pPr>
              <w:spacing w:before="100" w:beforeAutospacing="1" w:after="100" w:afterAutospacing="1"/>
            </w:pPr>
            <w:r>
              <w:rPr>
                <w:rFonts w:ascii="Comic Sans MS" w:hAnsi="Comic Sans MS"/>
              </w:rPr>
              <w:t>le maschere hanno un volume che varia da 100 a 300 ml e sono in grado di somministrare una FiO</w:t>
            </w:r>
            <w:r>
              <w:rPr>
                <w:rFonts w:ascii="Comic Sans MS" w:hAnsi="Comic Sans MS"/>
                <w:vertAlign w:val="subscript"/>
              </w:rPr>
              <w:t>2</w:t>
            </w:r>
            <w:r>
              <w:rPr>
                <w:rStyle w:val="apple-converted-space"/>
                <w:rFonts w:ascii="Comic Sans MS" w:hAnsi="Comic Sans MS"/>
              </w:rPr>
              <w:t> </w:t>
            </w:r>
            <w:r>
              <w:rPr>
                <w:rFonts w:ascii="Comic Sans MS" w:hAnsi="Comic Sans MS"/>
              </w:rPr>
              <w:t>dal 24% al 60% con flussi tra i 6 e i 10 L/min. Con maschera facciale il raggiungimento della FiO</w:t>
            </w:r>
            <w:r>
              <w:rPr>
                <w:rFonts w:ascii="Comic Sans MS" w:hAnsi="Comic Sans MS"/>
                <w:vertAlign w:val="subscript"/>
              </w:rPr>
              <w:t>2</w:t>
            </w:r>
            <w:r>
              <w:rPr>
                <w:rStyle w:val="apple-converted-space"/>
                <w:rFonts w:ascii="Comic Sans MS" w:hAnsi="Comic Sans MS"/>
              </w:rPr>
              <w:t> </w:t>
            </w:r>
            <w:r>
              <w:rPr>
                <w:rFonts w:ascii="Comic Sans MS" w:hAnsi="Comic Sans MS"/>
              </w:rPr>
              <w:t>desiderata dipende dalla frequenza e dal tipo di respirazione.  Le maschere sono ingombranti, poco confortevoli, attutiscono la voce ed sono di ostacolo nell'alimentazione. La regolazione della effettiva concentrazione di Ossigeno erogato è difficoltosa, e necessitano di continuo monitoraggio della SpO</w:t>
            </w:r>
            <w:r>
              <w:rPr>
                <w:rFonts w:ascii="Comic Sans MS" w:hAnsi="Comic Sans MS"/>
                <w:vertAlign w:val="subscript"/>
              </w:rPr>
              <w:t>2</w:t>
            </w:r>
            <w:r>
              <w:rPr>
                <w:rStyle w:val="apple-converted-space"/>
                <w:rFonts w:ascii="Comic Sans MS" w:hAnsi="Comic Sans MS"/>
              </w:rPr>
              <w:t> </w:t>
            </w:r>
            <w:r>
              <w:rPr>
                <w:rFonts w:ascii="Comic Sans MS" w:hAnsi="Comic Sans MS"/>
              </w:rPr>
              <w:t>(pulsossimetria). Sono, pertanto poco utilizzate.</w:t>
            </w:r>
          </w:p>
          <w:p w:rsidR="004D45C2" w:rsidRDefault="004D45C2">
            <w:pPr>
              <w:pStyle w:val="NormaleWeb"/>
            </w:pPr>
            <w:r>
              <w:rPr>
                <w:rFonts w:ascii="Comic Sans MS" w:hAnsi="Comic Sans MS" w:cs="Arial"/>
              </w:rPr>
              <w:t>Queste forniscono quantità di O</w:t>
            </w:r>
            <w:r>
              <w:rPr>
                <w:rFonts w:ascii="Comic Sans MS" w:hAnsi="Comic Sans MS" w:cs="Arial"/>
                <w:vertAlign w:val="subscript"/>
              </w:rPr>
              <w:t>2</w:t>
            </w:r>
            <w:r>
              <w:rPr>
                <w:rStyle w:val="apple-converted-space"/>
                <w:rFonts w:ascii="Comic Sans MS" w:eastAsiaTheme="majorEastAsia" w:hAnsi="Comic Sans MS" w:cs="Arial"/>
              </w:rPr>
              <w:t> </w:t>
            </w:r>
            <w:r>
              <w:rPr>
                <w:rFonts w:ascii="Comic Sans MS" w:hAnsi="Comic Sans MS" w:cs="Arial"/>
              </w:rPr>
              <w:t>costanti a concentrazioni predeterminate: 24, 28, 31, 35, 40, 50 60% , a seconda delle ditte produttrici.</w:t>
            </w:r>
          </w:p>
        </w:tc>
      </w:tr>
    </w:tbl>
    <w:p w:rsidR="004D45C2" w:rsidRDefault="004D45C2" w:rsidP="004D45C2">
      <w:pPr>
        <w:spacing w:before="100" w:beforeAutospacing="1" w:after="100" w:afterAutospacing="1"/>
        <w:rPr>
          <w:color w:val="000000"/>
          <w:shd w:val="clear" w:color="auto" w:fill="FFFFFF"/>
        </w:rPr>
      </w:pPr>
      <w:r>
        <w:rPr>
          <w:rFonts w:ascii="Comic Sans MS" w:hAnsi="Comic Sans MS"/>
          <w:noProof/>
          <w:color w:val="000000"/>
          <w:shd w:val="clear" w:color="auto" w:fill="FFFFFF"/>
          <w:lang w:eastAsia="it-IT"/>
        </w:rPr>
        <w:lastRenderedPageBreak/>
        <w:drawing>
          <wp:inline distT="0" distB="0" distL="0" distR="0">
            <wp:extent cx="5219700" cy="2581275"/>
            <wp:effectExtent l="19050" t="0" r="0" b="0"/>
            <wp:docPr id="179" name="Immagine 179" descr="http://www.formazioneriab.it/images/mask_vent_ossi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formazioneriab.it/images/mask_vent_ossige7.jpg"/>
                    <pic:cNvPicPr>
                      <a:picLocks noChangeAspect="1" noChangeArrowheads="1"/>
                    </pic:cNvPicPr>
                  </pic:nvPicPr>
                  <pic:blipFill>
                    <a:blip r:embed="rId455"/>
                    <a:srcRect/>
                    <a:stretch>
                      <a:fillRect/>
                    </a:stretch>
                  </pic:blipFill>
                  <pic:spPr bwMode="auto">
                    <a:xfrm>
                      <a:off x="0" y="0"/>
                      <a:ext cx="5219700" cy="2581275"/>
                    </a:xfrm>
                    <a:prstGeom prst="rect">
                      <a:avLst/>
                    </a:prstGeom>
                    <a:noFill/>
                    <a:ln w="9525">
                      <a:noFill/>
                      <a:miter lim="800000"/>
                      <a:headEnd/>
                      <a:tailEnd/>
                    </a:ln>
                  </pic:spPr>
                </pic:pic>
              </a:graphicData>
            </a:graphic>
          </wp:inline>
        </w:drawing>
      </w:r>
    </w:p>
    <w:p w:rsidR="004D45C2" w:rsidRDefault="004D45C2" w:rsidP="004D45C2">
      <w:pPr>
        <w:spacing w:before="100" w:beforeAutospacing="1" w:after="100" w:afterAutospacing="1"/>
        <w:rPr>
          <w:color w:val="000000"/>
          <w:shd w:val="clear" w:color="auto" w:fill="FFFFFF"/>
        </w:rPr>
      </w:pPr>
      <w:r>
        <w:rPr>
          <w:rFonts w:ascii="Comic Sans MS" w:hAnsi="Comic Sans MS"/>
          <w:color w:val="000000"/>
          <w:shd w:val="clear" w:color="auto" w:fill="FFFFFF"/>
        </w:rPr>
        <w:t>Questo sistema consente interfacce sia facciali, sia tracheostomiche.</w:t>
      </w:r>
    </w:p>
    <w:p w:rsidR="004D45C2" w:rsidRDefault="004D45C2" w:rsidP="004D45C2">
      <w:pPr>
        <w:spacing w:before="100" w:beforeAutospacing="1" w:after="100" w:afterAutospacing="1"/>
        <w:rPr>
          <w:color w:val="000000"/>
          <w:shd w:val="clear" w:color="auto" w:fill="FFFFFF"/>
        </w:rPr>
      </w:pPr>
      <w:r>
        <w:rPr>
          <w:rFonts w:ascii="Comic Sans MS" w:hAnsi="Comic Sans MS"/>
          <w:noProof/>
          <w:color w:val="000000"/>
          <w:shd w:val="clear" w:color="auto" w:fill="FFFFFF"/>
          <w:lang w:eastAsia="it-IT"/>
        </w:rPr>
        <w:drawing>
          <wp:inline distT="0" distB="0" distL="0" distR="0">
            <wp:extent cx="4962525" cy="6105525"/>
            <wp:effectExtent l="19050" t="0" r="9525" b="0"/>
            <wp:docPr id="180" name="Immagine 180" descr="http://www.formazioneriab.it/images/mask_vent_trac_ossi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formazioneriab.it/images/mask_vent_trac_ossige8.jpg"/>
                    <pic:cNvPicPr>
                      <a:picLocks noChangeAspect="1" noChangeArrowheads="1"/>
                    </pic:cNvPicPr>
                  </pic:nvPicPr>
                  <pic:blipFill>
                    <a:blip r:embed="rId456"/>
                    <a:srcRect/>
                    <a:stretch>
                      <a:fillRect/>
                    </a:stretch>
                  </pic:blipFill>
                  <pic:spPr bwMode="auto">
                    <a:xfrm>
                      <a:off x="0" y="0"/>
                      <a:ext cx="4962525" cy="6105525"/>
                    </a:xfrm>
                    <a:prstGeom prst="rect">
                      <a:avLst/>
                    </a:prstGeom>
                    <a:noFill/>
                    <a:ln w="9525">
                      <a:noFill/>
                      <a:miter lim="800000"/>
                      <a:headEnd/>
                      <a:tailEnd/>
                    </a:ln>
                  </pic:spPr>
                </pic:pic>
              </a:graphicData>
            </a:graphic>
          </wp:inline>
        </w:drawing>
      </w:r>
    </w:p>
    <w:tbl>
      <w:tblPr>
        <w:tblW w:w="10050" w:type="dxa"/>
        <w:tblCellSpacing w:w="7" w:type="dxa"/>
        <w:shd w:val="clear" w:color="auto" w:fill="FFFFFF"/>
        <w:tblCellMar>
          <w:left w:w="0" w:type="dxa"/>
          <w:right w:w="0" w:type="dxa"/>
        </w:tblCellMar>
        <w:tblLook w:val="04A0"/>
      </w:tblPr>
      <w:tblGrid>
        <w:gridCol w:w="10050"/>
      </w:tblGrid>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rPr>
              <w:lastRenderedPageBreak/>
              <w:t>Se è necessaria una FiO</w:t>
            </w:r>
            <w:r>
              <w:rPr>
                <w:rFonts w:ascii="Comic Sans MS" w:hAnsi="Comic Sans MS" w:cs="Arial"/>
                <w:vertAlign w:val="subscript"/>
              </w:rPr>
              <w:t>2</w:t>
            </w:r>
            <w:r>
              <w:rPr>
                <w:rStyle w:val="apple-converted-space"/>
                <w:rFonts w:ascii="Comic Sans MS" w:hAnsi="Comic Sans MS" w:cs="Arial"/>
              </w:rPr>
              <w:t> </w:t>
            </w:r>
            <w:r>
              <w:rPr>
                <w:rFonts w:ascii="Comic Sans MS" w:hAnsi="Comic Sans MS" w:cs="Arial"/>
              </w:rPr>
              <w:t>superiore al 50% si può somministrare l'Ossigeno attraverso una valvola senza rirespirazione con serbatoio, o valvola a una sola via.</w:t>
            </w:r>
          </w:p>
        </w:tc>
      </w:tr>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noProof/>
                <w:lang w:eastAsia="it-IT"/>
              </w:rPr>
              <w:drawing>
                <wp:inline distT="0" distB="0" distL="0" distR="0">
                  <wp:extent cx="2295525" cy="3648075"/>
                  <wp:effectExtent l="19050" t="0" r="9525" b="0"/>
                  <wp:docPr id="181" name="Immagine 181" descr="http://www.formazioneriab.it/images/mask_reserv_ossi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formazioneriab.it/images/mask_reserv_ossige9.jpg"/>
                          <pic:cNvPicPr>
                            <a:picLocks noChangeAspect="1" noChangeArrowheads="1"/>
                          </pic:cNvPicPr>
                        </pic:nvPicPr>
                        <pic:blipFill>
                          <a:blip r:embed="rId457"/>
                          <a:srcRect/>
                          <a:stretch>
                            <a:fillRect/>
                          </a:stretch>
                        </pic:blipFill>
                        <pic:spPr bwMode="auto">
                          <a:xfrm>
                            <a:off x="0" y="0"/>
                            <a:ext cx="2295525" cy="3648075"/>
                          </a:xfrm>
                          <a:prstGeom prst="rect">
                            <a:avLst/>
                          </a:prstGeom>
                          <a:noFill/>
                          <a:ln w="9525">
                            <a:noFill/>
                            <a:miter lim="800000"/>
                            <a:headEnd/>
                            <a:tailEnd/>
                          </a:ln>
                        </pic:spPr>
                      </pic:pic>
                    </a:graphicData>
                  </a:graphic>
                </wp:inline>
              </w:drawing>
            </w:r>
          </w:p>
        </w:tc>
      </w:tr>
    </w:tbl>
    <w:p w:rsidR="004D45C2" w:rsidRDefault="004D45C2" w:rsidP="004D45C2">
      <w:pPr>
        <w:rPr>
          <w:vanish/>
        </w:rPr>
      </w:pPr>
    </w:p>
    <w:tbl>
      <w:tblPr>
        <w:tblW w:w="10050" w:type="dxa"/>
        <w:tblCellSpacing w:w="7" w:type="dxa"/>
        <w:shd w:val="clear" w:color="auto" w:fill="FFFFFF"/>
        <w:tblCellMar>
          <w:left w:w="0" w:type="dxa"/>
          <w:right w:w="0" w:type="dxa"/>
        </w:tblCellMar>
        <w:tblLook w:val="04A0"/>
      </w:tblPr>
      <w:tblGrid>
        <w:gridCol w:w="5311"/>
        <w:gridCol w:w="4739"/>
      </w:tblGrid>
      <w:tr w:rsidR="004D45C2" w:rsidTr="004D45C2">
        <w:trPr>
          <w:trHeight w:val="570"/>
          <w:tblCellSpacing w:w="7" w:type="dxa"/>
        </w:trPr>
        <w:tc>
          <w:tcPr>
            <w:tcW w:w="10050" w:type="dxa"/>
            <w:gridSpan w:val="2"/>
            <w:shd w:val="clear" w:color="auto" w:fill="FFFFFF"/>
            <w:vAlign w:val="center"/>
            <w:hideMark/>
          </w:tcPr>
          <w:p w:rsidR="004D45C2" w:rsidRDefault="004D45C2">
            <w:pPr>
              <w:rPr>
                <w:sz w:val="24"/>
                <w:szCs w:val="24"/>
              </w:rPr>
            </w:pPr>
            <w:r>
              <w:rPr>
                <w:rFonts w:ascii="Comic Sans MS" w:hAnsi="Comic Sans MS" w:cs="Arial"/>
              </w:rPr>
              <w:t>Concentrazioni di O</w:t>
            </w:r>
            <w:r>
              <w:rPr>
                <w:rFonts w:ascii="Comic Sans MS" w:hAnsi="Comic Sans MS" w:cs="Arial"/>
                <w:vertAlign w:val="subscript"/>
              </w:rPr>
              <w:t>2</w:t>
            </w:r>
            <w:r>
              <w:rPr>
                <w:rStyle w:val="apple-converted-space"/>
                <w:rFonts w:ascii="Comic Sans MS" w:hAnsi="Comic Sans MS" w:cs="Arial"/>
              </w:rPr>
              <w:t> </w:t>
            </w:r>
            <w:r>
              <w:rPr>
                <w:rFonts w:ascii="Comic Sans MS" w:hAnsi="Comic Sans MS" w:cs="Arial"/>
              </w:rPr>
              <w:t>maggiori si possono ottenere utilizzando maschere con due vie. Una fornisce il flusso di Ossigeno, la seconda è la via espiratoria.</w:t>
            </w:r>
          </w:p>
        </w:tc>
      </w:tr>
      <w:tr w:rsidR="004D45C2" w:rsidTr="004D45C2">
        <w:trPr>
          <w:trHeight w:val="570"/>
          <w:tblCellSpacing w:w="7" w:type="dxa"/>
        </w:trPr>
        <w:tc>
          <w:tcPr>
            <w:tcW w:w="5295" w:type="dxa"/>
            <w:shd w:val="clear" w:color="auto" w:fill="FFFFFF"/>
            <w:vAlign w:val="center"/>
            <w:hideMark/>
          </w:tcPr>
          <w:p w:rsidR="004D45C2" w:rsidRDefault="004D45C2">
            <w:pPr>
              <w:rPr>
                <w:sz w:val="24"/>
                <w:szCs w:val="24"/>
              </w:rPr>
            </w:pPr>
            <w:r>
              <w:rPr>
                <w:rFonts w:ascii="Comic Sans MS" w:hAnsi="Comic Sans MS" w:cs="Arial"/>
                <w:noProof/>
                <w:lang w:eastAsia="it-IT"/>
              </w:rPr>
              <w:lastRenderedPageBreak/>
              <w:drawing>
                <wp:inline distT="0" distB="0" distL="0" distR="0">
                  <wp:extent cx="2867025" cy="5200650"/>
                  <wp:effectExtent l="19050" t="0" r="9525" b="0"/>
                  <wp:docPr id="182" name="Immagine 182" descr="http://www.formazioneriab.it/images/mask_HIO2_ossi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formazioneriab.it/images/mask_HIO2_ossige10.jpg"/>
                          <pic:cNvPicPr>
                            <a:picLocks noChangeAspect="1" noChangeArrowheads="1"/>
                          </pic:cNvPicPr>
                        </pic:nvPicPr>
                        <pic:blipFill>
                          <a:blip r:embed="rId458"/>
                          <a:srcRect/>
                          <a:stretch>
                            <a:fillRect/>
                          </a:stretch>
                        </pic:blipFill>
                        <pic:spPr bwMode="auto">
                          <a:xfrm>
                            <a:off x="0" y="0"/>
                            <a:ext cx="2867025" cy="5200650"/>
                          </a:xfrm>
                          <a:prstGeom prst="rect">
                            <a:avLst/>
                          </a:prstGeom>
                          <a:noFill/>
                          <a:ln w="9525">
                            <a:noFill/>
                            <a:miter lim="800000"/>
                            <a:headEnd/>
                            <a:tailEnd/>
                          </a:ln>
                        </pic:spPr>
                      </pic:pic>
                    </a:graphicData>
                  </a:graphic>
                </wp:inline>
              </w:drawing>
            </w:r>
          </w:p>
        </w:tc>
        <w:tc>
          <w:tcPr>
            <w:tcW w:w="4665" w:type="dxa"/>
            <w:shd w:val="clear" w:color="auto" w:fill="FFFFFF"/>
            <w:vAlign w:val="center"/>
            <w:hideMark/>
          </w:tcPr>
          <w:p w:rsidR="004D45C2" w:rsidRDefault="004D45C2">
            <w:pPr>
              <w:rPr>
                <w:sz w:val="24"/>
                <w:szCs w:val="24"/>
              </w:rPr>
            </w:pPr>
            <w:r>
              <w:rPr>
                <w:rFonts w:ascii="Comic Sans MS" w:hAnsi="Comic Sans MS" w:cs="Arial"/>
              </w:rPr>
              <w:t>Respirando in queste maschere il soggetto non miscela la propria aria espirata con il flusso di Ossigeno inspirato (v. foto. modello Hi-OX ditta Sensor Medics). Queste maschere sono utilizzate in ambiente ospedaliero, e vengono raramente fornite al domicilio.</w:t>
            </w:r>
            <w:r>
              <w:rPr>
                <w:rStyle w:val="apple-converted-space"/>
                <w:rFonts w:ascii="Comic Sans MS" w:hAnsi="Comic Sans MS" w:cs="Arial"/>
              </w:rPr>
              <w:t> </w:t>
            </w:r>
            <w:r>
              <w:rPr>
                <w:rFonts w:ascii="Comic Sans MS" w:hAnsi="Comic Sans MS" w:cs="Arial"/>
              </w:rPr>
              <w:t> </w:t>
            </w:r>
          </w:p>
        </w:tc>
      </w:tr>
      <w:tr w:rsidR="004D45C2" w:rsidTr="004D45C2">
        <w:trPr>
          <w:trHeight w:val="570"/>
          <w:tblCellSpacing w:w="7" w:type="dxa"/>
        </w:trPr>
        <w:tc>
          <w:tcPr>
            <w:tcW w:w="10050" w:type="dxa"/>
            <w:gridSpan w:val="2"/>
            <w:shd w:val="clear" w:color="auto" w:fill="FFFFFF"/>
            <w:vAlign w:val="center"/>
            <w:hideMark/>
          </w:tcPr>
          <w:p w:rsidR="004D45C2" w:rsidRDefault="004D45C2">
            <w:pPr>
              <w:rPr>
                <w:sz w:val="24"/>
                <w:szCs w:val="24"/>
              </w:rPr>
            </w:pPr>
          </w:p>
        </w:tc>
      </w:tr>
      <w:tr w:rsidR="004D45C2" w:rsidTr="004D45C2">
        <w:trPr>
          <w:trHeight w:val="570"/>
          <w:tblCellSpacing w:w="7" w:type="dxa"/>
        </w:trPr>
        <w:tc>
          <w:tcPr>
            <w:tcW w:w="10050" w:type="dxa"/>
            <w:gridSpan w:val="2"/>
            <w:shd w:val="clear" w:color="auto" w:fill="FFFFFF"/>
            <w:vAlign w:val="center"/>
            <w:hideMark/>
          </w:tcPr>
          <w:p w:rsidR="004D45C2" w:rsidRDefault="004D45C2">
            <w:pPr>
              <w:spacing w:before="100" w:beforeAutospacing="1" w:after="100" w:afterAutospacing="1"/>
            </w:pPr>
            <w:r>
              <w:rPr>
                <w:rFonts w:ascii="Comic Sans MS" w:hAnsi="Comic Sans MS"/>
              </w:rPr>
              <w:t>Cateteri transtracheali:</w:t>
            </w:r>
          </w:p>
          <w:p w:rsidR="004D45C2" w:rsidRDefault="004D45C2">
            <w:pPr>
              <w:spacing w:before="100" w:beforeAutospacing="1" w:after="100" w:afterAutospacing="1"/>
            </w:pPr>
            <w:r>
              <w:rPr>
                <w:rFonts w:ascii="Comic Sans MS" w:hAnsi="Comic Sans MS"/>
              </w:rPr>
              <w:t>vengono inseriti attraverso la cricoide tra il secondo ed il terzo anello tracheale. Il posizionamento del catetere permette di somministrare l'Ossigeno a 2 cm di distanza dalla carena, la dispersione di O</w:t>
            </w:r>
            <w:r>
              <w:rPr>
                <w:rFonts w:ascii="Comic Sans MS" w:hAnsi="Comic Sans MS"/>
                <w:vertAlign w:val="subscript"/>
              </w:rPr>
              <w:t>2</w:t>
            </w:r>
            <w:r>
              <w:rPr>
                <w:rStyle w:val="apple-converted-space"/>
                <w:rFonts w:ascii="Comic Sans MS" w:hAnsi="Comic Sans MS"/>
              </w:rPr>
              <w:t> </w:t>
            </w:r>
            <w:r>
              <w:rPr>
                <w:rFonts w:ascii="Comic Sans MS" w:hAnsi="Comic Sans MS"/>
              </w:rPr>
              <w:t>è minima e la trachea funge da serbatoio di Ossigeno.</w:t>
            </w:r>
          </w:p>
          <w:p w:rsidR="004D45C2" w:rsidRDefault="004D45C2">
            <w:pPr>
              <w:spacing w:before="100" w:beforeAutospacing="1" w:after="100" w:afterAutospacing="1"/>
              <w:rPr>
                <w:sz w:val="24"/>
                <w:szCs w:val="24"/>
              </w:rPr>
            </w:pPr>
            <w:r>
              <w:rPr>
                <w:rFonts w:ascii="Comic Sans MS" w:hAnsi="Comic Sans MS"/>
              </w:rPr>
              <w:t>Per questo motivo il sistema viene considerato tra gli economizzatori di Ossigeno. Consente un risparmio di Ossigeno di circa il 50 per cento rispetto ai sistemi convenzionali e l'ossigenazione non varia con la frequenza respiratoria, il volume corrente o il flusso inspiratorio. Aumenta il rischio di infezioni tracheo-bronchiali. E' poco utilizzato in Italia. </w:t>
            </w:r>
          </w:p>
        </w:tc>
      </w:tr>
    </w:tbl>
    <w:p w:rsidR="004D45C2" w:rsidRDefault="004D45C2" w:rsidP="004D45C2">
      <w:pPr>
        <w:rPr>
          <w:vanish/>
        </w:rPr>
      </w:pPr>
    </w:p>
    <w:tbl>
      <w:tblPr>
        <w:tblW w:w="10050" w:type="dxa"/>
        <w:tblCellSpacing w:w="7" w:type="dxa"/>
        <w:shd w:val="clear" w:color="auto" w:fill="FFFFFF"/>
        <w:tblCellMar>
          <w:left w:w="0" w:type="dxa"/>
          <w:right w:w="0" w:type="dxa"/>
        </w:tblCellMar>
        <w:tblLook w:val="04A0"/>
      </w:tblPr>
      <w:tblGrid>
        <w:gridCol w:w="10050"/>
      </w:tblGrid>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rPr>
              <w:t>L'UMIDITA' IDEALE Non ci sono prove della necessità di umidificare l'Ossigeno quando viene somministrato attraverso cannule nasali a un flusso minore di 5 L/min.</w:t>
            </w:r>
            <w:r>
              <w:rPr>
                <w:rStyle w:val="apple-converted-space"/>
                <w:rFonts w:ascii="Comic Sans MS" w:hAnsi="Comic Sans MS" w:cs="Arial"/>
              </w:rPr>
              <w:t> </w:t>
            </w:r>
            <w:r>
              <w:rPr>
                <w:rFonts w:ascii="Comic Sans MS" w:hAnsi="Comic Sans MS" w:cs="Arial"/>
              </w:rPr>
              <w:t> </w:t>
            </w:r>
          </w:p>
        </w:tc>
      </w:tr>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rPr>
              <w:t xml:space="preserve">Inoltre, gli umidificatori a gorgogliamento, generalmente utilizzati, producono una quantità di vapore acqueo assai limitata. L'Ossigeno che fluisce attraverso l'umidificatore è a temperatura ambiente e quando viene portato alla temperatura corporea l'umidità relativa diminuisce. Ovviamente, l'umidificazione diventa necessaria quando il malato viene ossigenato attraverso tracheostomia o catetere transtracheale, dato che le vie aeree superiori vengono bypassate dal </w:t>
            </w:r>
            <w:r>
              <w:rPr>
                <w:rFonts w:ascii="Comic Sans MS" w:hAnsi="Comic Sans MS" w:cs="Arial"/>
              </w:rPr>
              <w:lastRenderedPageBreak/>
              <w:t>catetere. </w:t>
            </w:r>
            <w:r>
              <w:rPr>
                <w:rStyle w:val="apple-converted-space"/>
                <w:rFonts w:ascii="Comic Sans MS" w:hAnsi="Comic Sans MS" w:cs="Arial"/>
              </w:rPr>
              <w:t> </w:t>
            </w:r>
            <w:r>
              <w:rPr>
                <w:rFonts w:ascii="Comic Sans MS" w:hAnsi="Comic Sans MS" w:cs="Arial"/>
              </w:rPr>
              <w:t>In questi casi è necessario un umidificatore a caldo.</w:t>
            </w:r>
          </w:p>
        </w:tc>
      </w:tr>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noProof/>
                <w:lang w:eastAsia="it-IT"/>
              </w:rPr>
              <w:lastRenderedPageBreak/>
              <w:drawing>
                <wp:inline distT="0" distB="0" distL="0" distR="0">
                  <wp:extent cx="3171825" cy="4019550"/>
                  <wp:effectExtent l="19050" t="0" r="9525" b="0"/>
                  <wp:docPr id="183" name="Immagine 183" descr="http://www.formazioneriab.it/images/umidifica_ossi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formazioneriab.it/images/umidifica_ossige11.jpg"/>
                          <pic:cNvPicPr>
                            <a:picLocks noChangeAspect="1" noChangeArrowheads="1"/>
                          </pic:cNvPicPr>
                        </pic:nvPicPr>
                        <pic:blipFill>
                          <a:blip r:embed="rId459"/>
                          <a:srcRect/>
                          <a:stretch>
                            <a:fillRect/>
                          </a:stretch>
                        </pic:blipFill>
                        <pic:spPr bwMode="auto">
                          <a:xfrm>
                            <a:off x="0" y="0"/>
                            <a:ext cx="3171825" cy="4019550"/>
                          </a:xfrm>
                          <a:prstGeom prst="rect">
                            <a:avLst/>
                          </a:prstGeom>
                          <a:noFill/>
                          <a:ln w="9525">
                            <a:noFill/>
                            <a:miter lim="800000"/>
                            <a:headEnd/>
                            <a:tailEnd/>
                          </a:ln>
                        </pic:spPr>
                      </pic:pic>
                    </a:graphicData>
                  </a:graphic>
                </wp:inline>
              </w:drawing>
            </w:r>
          </w:p>
        </w:tc>
      </w:tr>
      <w:tr w:rsidR="004D45C2" w:rsidTr="004D45C2">
        <w:trPr>
          <w:trHeight w:val="570"/>
          <w:tblCellSpacing w:w="7" w:type="dxa"/>
        </w:trPr>
        <w:tc>
          <w:tcPr>
            <w:tcW w:w="10050" w:type="dxa"/>
            <w:shd w:val="clear" w:color="auto" w:fill="FFFFFF"/>
            <w:vAlign w:val="center"/>
            <w:hideMark/>
          </w:tcPr>
          <w:p w:rsidR="004D45C2" w:rsidRDefault="004D45C2">
            <w:pPr>
              <w:spacing w:before="100" w:beforeAutospacing="1" w:after="100" w:afterAutospacing="1"/>
            </w:pPr>
            <w:r>
              <w:rPr>
                <w:rFonts w:ascii="Comic Sans MS" w:hAnsi="Comic Sans MS"/>
              </w:rPr>
              <w:t>Per evitare depositi di calcare è preferibile usare l'acqua bidistillata. L'aggiunta di sostanze quali mentolo o alcool all'acqua di umidificazione non è da considerare razionale.</w:t>
            </w:r>
          </w:p>
          <w:p w:rsidR="004D45C2" w:rsidRDefault="004D45C2">
            <w:pPr>
              <w:spacing w:before="100" w:beforeAutospacing="1" w:after="100" w:afterAutospacing="1"/>
            </w:pPr>
            <w:r>
              <w:rPr>
                <w:rFonts w:ascii="Comic Sans MS" w:hAnsi="Comic Sans MS"/>
              </w:rPr>
              <w:t>Non occorrono precauzioni particolari per l'umidificatore, solo alcune avvertenze:</w:t>
            </w:r>
          </w:p>
          <w:p w:rsidR="004D45C2" w:rsidRDefault="004D45C2">
            <w:pPr>
              <w:spacing w:before="100" w:beforeAutospacing="1" w:after="100" w:afterAutospacing="1"/>
              <w:ind w:left="1440" w:hanging="360"/>
              <w:rPr>
                <w:sz w:val="24"/>
                <w:szCs w:val="24"/>
              </w:rPr>
            </w:pPr>
            <w:r>
              <w:rPr>
                <w:rFonts w:ascii="Comic Sans MS" w:hAnsi="Comic Sans MS"/>
              </w:rPr>
              <w:t>·</w:t>
            </w:r>
            <w:r>
              <w:rPr>
                <w:sz w:val="14"/>
                <w:szCs w:val="14"/>
              </w:rPr>
              <w:t>       </w:t>
            </w:r>
            <w:r>
              <w:rPr>
                <w:rStyle w:val="apple-converted-space"/>
                <w:sz w:val="14"/>
                <w:szCs w:val="14"/>
              </w:rPr>
              <w:t> </w:t>
            </w:r>
            <w:r>
              <w:rPr>
                <w:rFonts w:ascii="Comic Sans MS" w:hAnsi="Comic Sans MS"/>
              </w:rPr>
              <w:t>il contenitore va lavato con un normale detergente (detersivo liquido per piatti), sciacquato ed asciugato prima di riempirlo nuovamente (è sufficiente compiere questa operazione ogni 2-3 giorni). Per un'eventuale disinfezione è sufficiente immergere il contenitore in 15 mL di Milton o 30 mL di amuchina in un litro d'acqua</w:t>
            </w:r>
          </w:p>
        </w:tc>
      </w:tr>
    </w:tbl>
    <w:p w:rsidR="004D45C2" w:rsidRDefault="004D45C2" w:rsidP="004D45C2">
      <w:pPr>
        <w:rPr>
          <w:vanish/>
        </w:rPr>
      </w:pPr>
    </w:p>
    <w:tbl>
      <w:tblPr>
        <w:tblW w:w="10050" w:type="dxa"/>
        <w:tblCellSpacing w:w="7" w:type="dxa"/>
        <w:shd w:val="clear" w:color="auto" w:fill="FFFFFF"/>
        <w:tblCellMar>
          <w:left w:w="0" w:type="dxa"/>
          <w:right w:w="0" w:type="dxa"/>
        </w:tblCellMar>
        <w:tblLook w:val="04A0"/>
      </w:tblPr>
      <w:tblGrid>
        <w:gridCol w:w="5011"/>
        <w:gridCol w:w="5039"/>
      </w:tblGrid>
      <w:tr w:rsidR="004D45C2" w:rsidTr="004D45C2">
        <w:trPr>
          <w:trHeight w:val="570"/>
          <w:tblCellSpacing w:w="7" w:type="dxa"/>
        </w:trPr>
        <w:tc>
          <w:tcPr>
            <w:tcW w:w="10050" w:type="dxa"/>
            <w:gridSpan w:val="2"/>
            <w:shd w:val="clear" w:color="auto" w:fill="FFFFFF"/>
            <w:vAlign w:val="center"/>
            <w:hideMark/>
          </w:tcPr>
          <w:p w:rsidR="004D45C2" w:rsidRDefault="004D45C2">
            <w:pPr>
              <w:pStyle w:val="Titolo1"/>
              <w:rPr>
                <w:rFonts w:ascii="Arial" w:hAnsi="Arial" w:cs="Arial"/>
              </w:rPr>
            </w:pPr>
            <w:r>
              <w:rPr>
                <w:rFonts w:ascii="Comic Sans MS" w:hAnsi="Comic Sans MS" w:cs="Arial"/>
                <w:color w:val="666666"/>
              </w:rPr>
              <w:lastRenderedPageBreak/>
              <w:t>Indicazioni per l'Ossigenoterapia a lungo termine</w:t>
            </w:r>
          </w:p>
          <w:p w:rsidR="004D45C2" w:rsidRDefault="004D45C2">
            <w:pPr>
              <w:spacing w:before="100" w:beforeAutospacing="1" w:after="100" w:afterAutospacing="1"/>
              <w:ind w:left="1440" w:hanging="360"/>
              <w:rPr>
                <w:rFonts w:ascii="Times New Roman" w:hAnsi="Times New Roman" w:cs="Times New Roman"/>
              </w:rPr>
            </w:pPr>
            <w:r>
              <w:rPr>
                <w:rFonts w:ascii="Comic Sans MS" w:hAnsi="Comic Sans MS"/>
              </w:rPr>
              <w:t>1.</w:t>
            </w:r>
            <w:r>
              <w:rPr>
                <w:sz w:val="14"/>
                <w:szCs w:val="14"/>
              </w:rPr>
              <w:t>     </w:t>
            </w:r>
            <w:r>
              <w:rPr>
                <w:rStyle w:val="apple-converted-space"/>
                <w:sz w:val="14"/>
                <w:szCs w:val="14"/>
              </w:rPr>
              <w:t> </w:t>
            </w:r>
            <w:r>
              <w:rPr>
                <w:rFonts w:ascii="Comic Sans MS" w:hAnsi="Comic Sans MS"/>
              </w:rPr>
              <w:t>ipossia grave</w:t>
            </w:r>
          </w:p>
          <w:p w:rsidR="004D45C2" w:rsidRDefault="004D45C2">
            <w:pPr>
              <w:spacing w:before="100" w:beforeAutospacing="1" w:after="100" w:afterAutospacing="1"/>
            </w:pPr>
            <w:r>
              <w:rPr>
                <w:rFonts w:ascii="Comic Sans MS" w:hAnsi="Comic Sans MS"/>
              </w:rPr>
              <w:t>    </w:t>
            </w:r>
            <w:r>
              <w:rPr>
                <w:rStyle w:val="apple-converted-space"/>
                <w:rFonts w:ascii="Comic Sans MS" w:hAnsi="Comic Sans MS"/>
              </w:rPr>
              <w:t> </w:t>
            </w:r>
            <w:r>
              <w:rPr>
                <w:rFonts w:ascii="Comic Sans MS" w:hAnsi="Comic Sans MS"/>
              </w:rPr>
              <w:t>             </w:t>
            </w:r>
            <w:r>
              <w:rPr>
                <w:rStyle w:val="apple-converted-space"/>
                <w:rFonts w:ascii="Comic Sans MS" w:hAnsi="Comic Sans MS"/>
              </w:rPr>
              <w:t> </w:t>
            </w:r>
            <w:r>
              <w:rPr>
                <w:rFonts w:ascii="Comic Sans MS" w:hAnsi="Comic Sans MS"/>
              </w:rPr>
              <w:t>        </w:t>
            </w:r>
            <w:r>
              <w:rPr>
                <w:rStyle w:val="apple-converted-space"/>
                <w:rFonts w:ascii="Comic Sans MS" w:hAnsi="Comic Sans MS"/>
              </w:rPr>
              <w:t> </w:t>
            </w:r>
            <w:r>
              <w:rPr>
                <w:rFonts w:ascii="Comic Sans MS" w:hAnsi="Comic Sans MS"/>
              </w:rPr>
              <w:t> Pa O</w:t>
            </w:r>
            <w:r>
              <w:rPr>
                <w:rFonts w:ascii="Comic Sans MS" w:hAnsi="Comic Sans MS"/>
                <w:vertAlign w:val="subscript"/>
              </w:rPr>
              <w:t>2</w:t>
            </w:r>
            <w:r>
              <w:rPr>
                <w:rStyle w:val="apple-converted-space"/>
                <w:rFonts w:ascii="Comic Sans MS" w:hAnsi="Comic Sans MS"/>
              </w:rPr>
              <w:t> </w:t>
            </w:r>
            <w:r>
              <w:rPr>
                <w:rFonts w:ascii="Comic Sans MS" w:hAnsi="Comic Sans MS"/>
              </w:rPr>
              <w:t>&lt; 55 mmHg</w:t>
            </w:r>
          </w:p>
          <w:p w:rsidR="004D45C2" w:rsidRDefault="004D45C2">
            <w:pPr>
              <w:spacing w:before="100" w:beforeAutospacing="1" w:after="100" w:afterAutospacing="1"/>
              <w:ind w:left="1440" w:hanging="360"/>
            </w:pPr>
            <w:r>
              <w:rPr>
                <w:rFonts w:ascii="Comic Sans MS" w:hAnsi="Comic Sans MS"/>
              </w:rPr>
              <w:t>2.</w:t>
            </w:r>
            <w:r>
              <w:rPr>
                <w:sz w:val="14"/>
                <w:szCs w:val="14"/>
              </w:rPr>
              <w:t>    </w:t>
            </w:r>
            <w:r>
              <w:rPr>
                <w:rStyle w:val="apple-converted-space"/>
                <w:sz w:val="14"/>
                <w:szCs w:val="14"/>
              </w:rPr>
              <w:t> </w:t>
            </w:r>
            <w:r>
              <w:rPr>
                <w:rFonts w:ascii="Comic Sans MS" w:hAnsi="Comic Sans MS"/>
              </w:rPr>
              <w:t>ipossia moderata con cuore polmonare</w:t>
            </w:r>
          </w:p>
          <w:p w:rsidR="004D45C2" w:rsidRDefault="004D45C2">
            <w:pPr>
              <w:spacing w:before="100" w:beforeAutospacing="1" w:after="100" w:afterAutospacing="1"/>
            </w:pPr>
            <w:r>
              <w:rPr>
                <w:rFonts w:ascii="Comic Sans MS" w:hAnsi="Comic Sans MS"/>
              </w:rPr>
              <w:t>    </w:t>
            </w:r>
            <w:r>
              <w:rPr>
                <w:rStyle w:val="apple-converted-space"/>
                <w:rFonts w:ascii="Comic Sans MS" w:hAnsi="Comic Sans MS"/>
              </w:rPr>
              <w:t> </w:t>
            </w:r>
            <w:r>
              <w:rPr>
                <w:rFonts w:ascii="Comic Sans MS" w:hAnsi="Comic Sans MS"/>
              </w:rPr>
              <w:t>             </w:t>
            </w:r>
            <w:r>
              <w:rPr>
                <w:rStyle w:val="apple-converted-space"/>
                <w:rFonts w:ascii="Comic Sans MS" w:hAnsi="Comic Sans MS"/>
              </w:rPr>
              <w:t> </w:t>
            </w:r>
            <w:r>
              <w:rPr>
                <w:rFonts w:ascii="Comic Sans MS" w:hAnsi="Comic Sans MS"/>
              </w:rPr>
              <w:t>        </w:t>
            </w:r>
            <w:r>
              <w:rPr>
                <w:rStyle w:val="apple-converted-space"/>
                <w:rFonts w:ascii="Comic Sans MS" w:hAnsi="Comic Sans MS"/>
              </w:rPr>
              <w:t> </w:t>
            </w:r>
            <w:r>
              <w:rPr>
                <w:rFonts w:ascii="Comic Sans MS" w:hAnsi="Comic Sans MS"/>
              </w:rPr>
              <w:t> Pa O</w:t>
            </w:r>
            <w:r>
              <w:rPr>
                <w:rFonts w:ascii="Comic Sans MS" w:hAnsi="Comic Sans MS"/>
                <w:vertAlign w:val="subscript"/>
              </w:rPr>
              <w:t>2</w:t>
            </w:r>
            <w:r>
              <w:rPr>
                <w:rStyle w:val="apple-converted-space"/>
                <w:rFonts w:ascii="Comic Sans MS" w:hAnsi="Comic Sans MS"/>
              </w:rPr>
              <w:t> </w:t>
            </w:r>
            <w:r>
              <w:rPr>
                <w:rFonts w:ascii="Comic Sans MS" w:hAnsi="Comic Sans MS"/>
              </w:rPr>
              <w:t>55-59 mmHg</w:t>
            </w:r>
          </w:p>
          <w:p w:rsidR="004D45C2" w:rsidRDefault="004D45C2">
            <w:pPr>
              <w:spacing w:before="100" w:beforeAutospacing="1" w:after="100" w:afterAutospacing="1"/>
            </w:pPr>
            <w:r>
              <w:rPr>
                <w:rFonts w:ascii="Comic Sans MS" w:hAnsi="Comic Sans MS"/>
              </w:rPr>
              <w:t>                  </w:t>
            </w:r>
            <w:r>
              <w:rPr>
                <w:rStyle w:val="apple-converted-space"/>
                <w:rFonts w:ascii="Comic Sans MS" w:hAnsi="Comic Sans MS"/>
              </w:rPr>
              <w:t> </w:t>
            </w:r>
            <w:r>
              <w:rPr>
                <w:rFonts w:ascii="Comic Sans MS" w:hAnsi="Comic Sans MS"/>
              </w:rPr>
              <w:t>        </w:t>
            </w:r>
            <w:r>
              <w:rPr>
                <w:rStyle w:val="apple-converted-space"/>
                <w:rFonts w:ascii="Comic Sans MS" w:hAnsi="Comic Sans MS"/>
              </w:rPr>
              <w:t> </w:t>
            </w:r>
            <w:r>
              <w:rPr>
                <w:rFonts w:ascii="Comic Sans MS" w:hAnsi="Comic Sans MS"/>
              </w:rPr>
              <w:t>ematocrito &gt; 55 %,</w:t>
            </w:r>
          </w:p>
          <w:p w:rsidR="004D45C2" w:rsidRDefault="004D45C2">
            <w:pPr>
              <w:spacing w:before="100" w:beforeAutospacing="1" w:after="100" w:afterAutospacing="1"/>
            </w:pPr>
            <w:r>
              <w:rPr>
                <w:rFonts w:ascii="Comic Sans MS" w:hAnsi="Comic Sans MS"/>
              </w:rPr>
              <w:t>                  </w:t>
            </w:r>
            <w:r>
              <w:rPr>
                <w:rStyle w:val="apple-converted-space"/>
                <w:rFonts w:ascii="Comic Sans MS" w:hAnsi="Comic Sans MS"/>
              </w:rPr>
              <w:t> </w:t>
            </w:r>
            <w:r>
              <w:rPr>
                <w:rFonts w:ascii="Comic Sans MS" w:hAnsi="Comic Sans MS"/>
              </w:rPr>
              <w:t>        </w:t>
            </w:r>
            <w:r>
              <w:rPr>
                <w:rStyle w:val="apple-converted-space"/>
                <w:rFonts w:ascii="Comic Sans MS" w:hAnsi="Comic Sans MS"/>
              </w:rPr>
              <w:t> </w:t>
            </w:r>
            <w:r>
              <w:rPr>
                <w:rFonts w:ascii="Comic Sans MS" w:hAnsi="Comic Sans MS"/>
              </w:rPr>
              <w:t>scompenso cardiaco.</w:t>
            </w:r>
          </w:p>
          <w:p w:rsidR="004D45C2" w:rsidRDefault="004D45C2">
            <w:pPr>
              <w:spacing w:before="100" w:beforeAutospacing="1" w:after="100" w:afterAutospacing="1"/>
              <w:ind w:left="1440" w:hanging="360"/>
            </w:pPr>
            <w:r>
              <w:rPr>
                <w:rFonts w:ascii="Comic Sans MS" w:hAnsi="Comic Sans MS"/>
              </w:rPr>
              <w:t>3.</w:t>
            </w:r>
            <w:r>
              <w:rPr>
                <w:sz w:val="14"/>
                <w:szCs w:val="14"/>
              </w:rPr>
              <w:t>    </w:t>
            </w:r>
            <w:r>
              <w:rPr>
                <w:rStyle w:val="apple-converted-space"/>
                <w:sz w:val="14"/>
                <w:szCs w:val="14"/>
              </w:rPr>
              <w:t> </w:t>
            </w:r>
            <w:r>
              <w:rPr>
                <w:rFonts w:ascii="Comic Sans MS" w:hAnsi="Comic Sans MS"/>
              </w:rPr>
              <w:t>ipossia lieve associata ad altre condizioni patologiche</w:t>
            </w:r>
          </w:p>
          <w:p w:rsidR="004D45C2" w:rsidRDefault="004D45C2">
            <w:pPr>
              <w:spacing w:before="100" w:beforeAutospacing="1" w:after="100" w:afterAutospacing="1"/>
            </w:pPr>
            <w:r>
              <w:rPr>
                <w:rFonts w:ascii="Comic Sans MS" w:hAnsi="Comic Sans MS"/>
              </w:rPr>
              <w:t>    </w:t>
            </w:r>
            <w:r>
              <w:rPr>
                <w:rStyle w:val="apple-converted-space"/>
                <w:rFonts w:ascii="Comic Sans MS" w:hAnsi="Comic Sans MS"/>
              </w:rPr>
              <w:t> </w:t>
            </w:r>
            <w:r>
              <w:rPr>
                <w:rFonts w:ascii="Comic Sans MS" w:hAnsi="Comic Sans MS"/>
              </w:rPr>
              <w:t>             </w:t>
            </w:r>
            <w:r>
              <w:rPr>
                <w:rStyle w:val="apple-converted-space"/>
                <w:rFonts w:ascii="Comic Sans MS" w:hAnsi="Comic Sans MS"/>
              </w:rPr>
              <w:t> </w:t>
            </w:r>
            <w:r>
              <w:rPr>
                <w:rFonts w:ascii="Comic Sans MS" w:hAnsi="Comic Sans MS"/>
              </w:rPr>
              <w:t>        </w:t>
            </w:r>
            <w:r>
              <w:rPr>
                <w:rStyle w:val="apple-converted-space"/>
                <w:rFonts w:ascii="Comic Sans MS" w:hAnsi="Comic Sans MS"/>
              </w:rPr>
              <w:t> </w:t>
            </w:r>
            <w:r>
              <w:rPr>
                <w:rFonts w:ascii="Comic Sans MS" w:hAnsi="Comic Sans MS"/>
              </w:rPr>
              <w:t> PaO</w:t>
            </w:r>
            <w:r>
              <w:rPr>
                <w:rFonts w:ascii="Comic Sans MS" w:hAnsi="Comic Sans MS"/>
                <w:vertAlign w:val="subscript"/>
              </w:rPr>
              <w:t>2</w:t>
            </w:r>
            <w:r>
              <w:rPr>
                <w:rStyle w:val="apple-converted-space"/>
                <w:rFonts w:ascii="Comic Sans MS" w:hAnsi="Comic Sans MS"/>
                <w:vertAlign w:val="subscript"/>
              </w:rPr>
              <w:t> </w:t>
            </w:r>
            <w:r>
              <w:rPr>
                <w:rFonts w:ascii="Comic Sans MS" w:hAnsi="Comic Sans MS"/>
              </w:rPr>
              <w:t>&lt; 60 mmHg in corso di pneumopatia e altre condizioni cliniche che lo richiedono, quali apnea da sonno con desaturazione notturna non corretta dalla CPAP.</w:t>
            </w:r>
          </w:p>
          <w:p w:rsidR="004D45C2" w:rsidRDefault="004D45C2">
            <w:pPr>
              <w:spacing w:before="100" w:beforeAutospacing="1" w:after="100" w:afterAutospacing="1"/>
            </w:pPr>
            <w:r>
              <w:rPr>
                <w:rFonts w:ascii="Comic Sans MS" w:hAnsi="Comic Sans MS"/>
              </w:rPr>
              <w:t>Il fabbisogno di Ossigeno viene determinato in base all'emogasanalisi. Oltre che con l'emogasanalisi, la saturazione arteriosa di Ossigeno può essere misurata anche con la pulsossimetria non invasiva. Questo esame misura la trasmissione di due lunghezze d'onda di luce attraverso la cute.</w:t>
            </w:r>
          </w:p>
          <w:p w:rsidR="004D45C2" w:rsidRDefault="004D45C2">
            <w:pPr>
              <w:spacing w:before="100" w:beforeAutospacing="1" w:after="100" w:afterAutospacing="1"/>
            </w:pPr>
            <w:r>
              <w:rPr>
                <w:rFonts w:ascii="Comic Sans MS" w:hAnsi="Comic Sans MS"/>
              </w:rPr>
              <w:t> In genere, la pulsossimetria viene utilizzata con una buona affidabilità per monitorare la saturazione di Ossigeno e regolarne il flusso. Occorre tenere in dovuta considerazione che, a causa dell’errore dello strumento, questa, nel monitoraggio, dovrebbe essere sempre &gt; 92%. </w:t>
            </w:r>
            <w:r>
              <w:rPr>
                <w:rStyle w:val="apple-converted-space"/>
                <w:rFonts w:ascii="Comic Sans MS" w:hAnsi="Comic Sans MS"/>
              </w:rPr>
              <w:t> </w:t>
            </w:r>
            <w:r>
              <w:rPr>
                <w:rFonts w:ascii="Comic Sans MS" w:hAnsi="Comic Sans MS"/>
              </w:rPr>
              <w:t>Non è invece sufficientemente precisa da sostituire l'emogasanalisi al momento della valutazione iniziale del malato, non correla con l’incremento della PaCO</w:t>
            </w:r>
            <w:r>
              <w:rPr>
                <w:rFonts w:ascii="Comic Sans MS" w:hAnsi="Comic Sans MS"/>
                <w:vertAlign w:val="subscript"/>
              </w:rPr>
              <w:t>2</w:t>
            </w:r>
            <w:r>
              <w:rPr>
                <w:rStyle w:val="apple-converted-space"/>
                <w:rFonts w:ascii="Comic Sans MS" w:hAnsi="Comic Sans MS"/>
              </w:rPr>
              <w:t> </w:t>
            </w:r>
            <w:r>
              <w:rPr>
                <w:rFonts w:ascii="Comic Sans MS" w:hAnsi="Comic Sans MS"/>
              </w:rPr>
              <w:t>e non misura l'equilibrio acido-base (5).</w:t>
            </w:r>
            <w:r>
              <w:rPr>
                <w:rStyle w:val="apple-converted-space"/>
                <w:rFonts w:ascii="Comic Sans MS" w:hAnsi="Comic Sans MS"/>
              </w:rPr>
              <w:t> </w:t>
            </w:r>
            <w:r>
              <w:rPr>
                <w:rFonts w:ascii="Comic Sans MS" w:hAnsi="Comic Sans MS"/>
              </w:rPr>
              <w:t> </w:t>
            </w:r>
          </w:p>
          <w:p w:rsidR="004D45C2" w:rsidRDefault="004D45C2">
            <w:pPr>
              <w:pStyle w:val="NormaleWeb"/>
            </w:pPr>
            <w:r>
              <w:rPr>
                <w:rFonts w:ascii="Arial" w:hAnsi="Arial" w:cs="Arial"/>
              </w:rPr>
              <w:t> </w:t>
            </w:r>
          </w:p>
        </w:tc>
      </w:tr>
      <w:tr w:rsidR="004D45C2" w:rsidTr="004D45C2">
        <w:trPr>
          <w:trHeight w:val="570"/>
          <w:tblCellSpacing w:w="7" w:type="dxa"/>
        </w:trPr>
        <w:tc>
          <w:tcPr>
            <w:tcW w:w="10050" w:type="dxa"/>
            <w:gridSpan w:val="2"/>
            <w:shd w:val="clear" w:color="auto" w:fill="FFFFFF"/>
            <w:vAlign w:val="center"/>
            <w:hideMark/>
          </w:tcPr>
          <w:p w:rsidR="004D45C2" w:rsidRDefault="004D45C2">
            <w:pPr>
              <w:spacing w:before="100" w:beforeAutospacing="1" w:after="100" w:afterAutospacing="1"/>
            </w:pPr>
            <w:r>
              <w:rPr>
                <w:rFonts w:ascii="Comic Sans MS" w:hAnsi="Comic Sans MS"/>
              </w:rPr>
              <w:t>OSSIGENOTERAPIA AL DOMICILIO I sistemi principali per l'erogazione di Ossigeno a casa sono due: concentratori di Ossigeno a produzione continua e </w:t>
            </w:r>
            <w:r>
              <w:rPr>
                <w:rStyle w:val="apple-converted-space"/>
                <w:rFonts w:ascii="Comic Sans MS" w:hAnsi="Comic Sans MS"/>
              </w:rPr>
              <w:t> </w:t>
            </w:r>
            <w:r>
              <w:rPr>
                <w:rFonts w:ascii="Comic Sans MS" w:hAnsi="Comic Sans MS"/>
              </w:rPr>
              <w:t>contenitori di una riserva liquida del gas. Le bombole che contengono Ossigeno gassoso ad alta pressione sono pericolose e ormai abbandonate.</w:t>
            </w:r>
          </w:p>
          <w:p w:rsidR="004D45C2" w:rsidRDefault="004D45C2">
            <w:pPr>
              <w:spacing w:before="100" w:beforeAutospacing="1" w:after="100" w:afterAutospacing="1"/>
              <w:rPr>
                <w:sz w:val="24"/>
                <w:szCs w:val="24"/>
              </w:rPr>
            </w:pPr>
            <w:r>
              <w:rPr>
                <w:rFonts w:ascii="Comic Sans MS" w:hAnsi="Comic Sans MS"/>
              </w:rPr>
              <w:t>La scelta del sistema più idoneo deve tener conto delle condizioni generali di mobilità e delle esigenze del paziente, della situazione domestica (sia architettonica sia geografica, per eventuali difficoltà di distribuzione e approvvigionamento) e del livello di collaborazione che il malato e i suoi familiari sono in grado di offrire. In pratica un soggetto che non possa uscire dal proprio domicilio dovrebbe avere una prescrizione di Ossigenoterapia dal concentratore. Se la mobilità extra domicilio è ancora possibile, è preferibile </w:t>
            </w:r>
            <w:r>
              <w:rPr>
                <w:rStyle w:val="apple-converted-space"/>
                <w:rFonts w:ascii="Comic Sans MS" w:hAnsi="Comic Sans MS"/>
              </w:rPr>
              <w:t> </w:t>
            </w:r>
            <w:r>
              <w:rPr>
                <w:rFonts w:ascii="Comic Sans MS" w:hAnsi="Comic Sans MS"/>
              </w:rPr>
              <w:t xml:space="preserve">una fornitura di Ossigeno liquido, che consente al </w:t>
            </w:r>
            <w:r>
              <w:rPr>
                <w:rFonts w:ascii="Comic Sans MS" w:hAnsi="Comic Sans MS"/>
              </w:rPr>
              <w:lastRenderedPageBreak/>
              <w:t>malato di uscire di casa portando con sé un piccolo stroller con Ossigeno liquido.</w:t>
            </w:r>
            <w:r>
              <w:rPr>
                <w:rStyle w:val="apple-converted-space"/>
                <w:rFonts w:ascii="Comic Sans MS" w:hAnsi="Comic Sans MS"/>
              </w:rPr>
              <w:t> </w:t>
            </w:r>
            <w:r>
              <w:rPr>
                <w:rFonts w:ascii="Comic Sans MS" w:hAnsi="Comic Sans MS"/>
              </w:rPr>
              <w:t> </w:t>
            </w:r>
          </w:p>
        </w:tc>
      </w:tr>
      <w:tr w:rsidR="004D45C2" w:rsidTr="004D45C2">
        <w:trPr>
          <w:trHeight w:val="570"/>
          <w:tblCellSpacing w:w="7" w:type="dxa"/>
        </w:trPr>
        <w:tc>
          <w:tcPr>
            <w:tcW w:w="4995" w:type="dxa"/>
            <w:shd w:val="clear" w:color="auto" w:fill="FFFFFF"/>
            <w:vAlign w:val="center"/>
            <w:hideMark/>
          </w:tcPr>
          <w:p w:rsidR="004D45C2" w:rsidRDefault="004D45C2">
            <w:pPr>
              <w:spacing w:before="100" w:beforeAutospacing="1" w:after="100" w:afterAutospacing="1"/>
            </w:pPr>
            <w:r>
              <w:rPr>
                <w:rFonts w:ascii="Comic Sans MS" w:hAnsi="Comic Sans MS"/>
              </w:rPr>
              <w:lastRenderedPageBreak/>
              <w:t>IL CONCENTRATORE</w:t>
            </w:r>
          </w:p>
          <w:p w:rsidR="004D45C2" w:rsidRDefault="004D45C2">
            <w:pPr>
              <w:spacing w:before="100" w:beforeAutospacing="1" w:after="100" w:afterAutospacing="1"/>
            </w:pPr>
            <w:r>
              <w:rPr>
                <w:rFonts w:ascii="Comic Sans MS" w:hAnsi="Comic Sans MS"/>
              </w:rPr>
              <w:t> Si tratta di uno strumento che, come dice il nome stesso, concentra l'Ossigeno dall'aria ambiente e può erogarlo al flusso desiderato anche 24 ore su 24.</w:t>
            </w:r>
          </w:p>
          <w:p w:rsidR="004D45C2" w:rsidRDefault="004D45C2">
            <w:pPr>
              <w:pStyle w:val="NormaleWeb"/>
            </w:pPr>
            <w:r>
              <w:rPr>
                <w:rFonts w:ascii="Comic Sans MS" w:hAnsi="Comic Sans MS" w:cs="Arial"/>
                <w:noProof/>
              </w:rPr>
              <w:drawing>
                <wp:inline distT="0" distB="0" distL="0" distR="0">
                  <wp:extent cx="2686050" cy="3657600"/>
                  <wp:effectExtent l="19050" t="0" r="0" b="0"/>
                  <wp:docPr id="184" name="Immagine 184" descr="http://www.formazioneriab.it/images/concentra_ossig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formazioneriab.it/images/concentra_ossige12.jpg"/>
                          <pic:cNvPicPr>
                            <a:picLocks noChangeAspect="1" noChangeArrowheads="1"/>
                          </pic:cNvPicPr>
                        </pic:nvPicPr>
                        <pic:blipFill>
                          <a:blip r:embed="rId460"/>
                          <a:srcRect/>
                          <a:stretch>
                            <a:fillRect/>
                          </a:stretch>
                        </pic:blipFill>
                        <pic:spPr bwMode="auto">
                          <a:xfrm>
                            <a:off x="0" y="0"/>
                            <a:ext cx="2686050" cy="3657600"/>
                          </a:xfrm>
                          <a:prstGeom prst="rect">
                            <a:avLst/>
                          </a:prstGeom>
                          <a:noFill/>
                          <a:ln w="9525">
                            <a:noFill/>
                            <a:miter lim="800000"/>
                            <a:headEnd/>
                            <a:tailEnd/>
                          </a:ln>
                        </pic:spPr>
                      </pic:pic>
                    </a:graphicData>
                  </a:graphic>
                </wp:inline>
              </w:drawing>
            </w:r>
          </w:p>
        </w:tc>
        <w:tc>
          <w:tcPr>
            <w:tcW w:w="4965" w:type="dxa"/>
            <w:shd w:val="clear" w:color="auto" w:fill="FFFFFF"/>
            <w:vAlign w:val="center"/>
            <w:hideMark/>
          </w:tcPr>
          <w:p w:rsidR="004D45C2" w:rsidRDefault="004D45C2">
            <w:pPr>
              <w:rPr>
                <w:sz w:val="24"/>
                <w:szCs w:val="24"/>
              </w:rPr>
            </w:pPr>
            <w:r>
              <w:rPr>
                <w:rFonts w:ascii="Comic Sans MS" w:hAnsi="Comic Sans MS" w:cs="Arial"/>
              </w:rPr>
              <w:t>Il concentratore funziona a corrente ed è utile nei malati che hanno bisogno di alti flussi di Ossigeno in modo continuativo.</w:t>
            </w:r>
            <w:r>
              <w:rPr>
                <w:rStyle w:val="apple-converted-space"/>
                <w:rFonts w:ascii="Comic Sans MS" w:hAnsi="Comic Sans MS" w:cs="Arial"/>
              </w:rPr>
              <w:t> </w:t>
            </w:r>
            <w:r>
              <w:rPr>
                <w:rFonts w:ascii="Comic Sans MS" w:hAnsi="Comic Sans MS" w:cs="Arial"/>
              </w:rPr>
              <w:t> </w:t>
            </w:r>
          </w:p>
        </w:tc>
      </w:tr>
    </w:tbl>
    <w:p w:rsidR="004D45C2" w:rsidRDefault="004D45C2" w:rsidP="004D45C2">
      <w:pPr>
        <w:rPr>
          <w:vanish/>
        </w:rPr>
      </w:pPr>
    </w:p>
    <w:tbl>
      <w:tblPr>
        <w:tblW w:w="10050" w:type="dxa"/>
        <w:tblCellSpacing w:w="7" w:type="dxa"/>
        <w:shd w:val="clear" w:color="auto" w:fill="FFFFFF"/>
        <w:tblCellMar>
          <w:left w:w="0" w:type="dxa"/>
          <w:right w:w="0" w:type="dxa"/>
        </w:tblCellMar>
        <w:tblLook w:val="04A0"/>
      </w:tblPr>
      <w:tblGrid>
        <w:gridCol w:w="10050"/>
      </w:tblGrid>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rPr>
              <w:t>E' un apparecchio elettrico che separa l'Ossigeno dall'aria utilizzando filtri molecolari che trattengono tutti gli altri gas; l'Ossigeno così filtrato viene emesso a una purezza </w:t>
            </w:r>
            <w:r>
              <w:rPr>
                <w:rStyle w:val="apple-converted-space"/>
                <w:rFonts w:ascii="Comic Sans MS" w:hAnsi="Comic Sans MS" w:cs="Arial"/>
              </w:rPr>
              <w:t> </w:t>
            </w:r>
            <w:r>
              <w:rPr>
                <w:rFonts w:ascii="Comic Sans MS" w:hAnsi="Comic Sans MS" w:cs="Arial"/>
              </w:rPr>
              <w:t>&gt;90 %.</w:t>
            </w:r>
          </w:p>
        </w:tc>
      </w:tr>
    </w:tbl>
    <w:p w:rsidR="004D45C2" w:rsidRDefault="004D45C2" w:rsidP="004D45C2">
      <w:pPr>
        <w:spacing w:before="100" w:beforeAutospacing="1" w:after="100" w:afterAutospacing="1"/>
        <w:rPr>
          <w:color w:val="000000"/>
          <w:shd w:val="clear" w:color="auto" w:fill="FFFFFF"/>
        </w:rPr>
      </w:pPr>
      <w:r>
        <w:rPr>
          <w:rFonts w:ascii="Comic Sans MS" w:hAnsi="Comic Sans MS"/>
          <w:noProof/>
          <w:color w:val="000000"/>
          <w:shd w:val="clear" w:color="auto" w:fill="FFFFFF"/>
          <w:lang w:eastAsia="it-IT"/>
        </w:rPr>
        <w:lastRenderedPageBreak/>
        <w:drawing>
          <wp:inline distT="0" distB="0" distL="0" distR="0">
            <wp:extent cx="2543175" cy="3419475"/>
            <wp:effectExtent l="19050" t="0" r="9525" b="0"/>
            <wp:docPr id="185" name="Immagine 185" descr="http://www.formazioneriab.it/images/concentra_ossi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formazioneriab.it/images/concentra_ossige13.jpg"/>
                    <pic:cNvPicPr>
                      <a:picLocks noChangeAspect="1" noChangeArrowheads="1"/>
                    </pic:cNvPicPr>
                  </pic:nvPicPr>
                  <pic:blipFill>
                    <a:blip r:embed="rId461"/>
                    <a:srcRect/>
                    <a:stretch>
                      <a:fillRect/>
                    </a:stretch>
                  </pic:blipFill>
                  <pic:spPr bwMode="auto">
                    <a:xfrm>
                      <a:off x="0" y="0"/>
                      <a:ext cx="2543175" cy="3419475"/>
                    </a:xfrm>
                    <a:prstGeom prst="rect">
                      <a:avLst/>
                    </a:prstGeom>
                    <a:noFill/>
                    <a:ln w="9525">
                      <a:noFill/>
                      <a:miter lim="800000"/>
                      <a:headEnd/>
                      <a:tailEnd/>
                    </a:ln>
                  </pic:spPr>
                </pic:pic>
              </a:graphicData>
            </a:graphic>
          </wp:inline>
        </w:drawing>
      </w:r>
      <w:r>
        <w:rPr>
          <w:rFonts w:ascii="Comic Sans MS" w:hAnsi="Comic Sans MS"/>
          <w:color w:val="000000"/>
          <w:shd w:val="clear" w:color="auto" w:fill="FFFFFF"/>
        </w:rPr>
        <w:t>                  </w:t>
      </w:r>
      <w:r>
        <w:rPr>
          <w:rStyle w:val="apple-converted-space"/>
          <w:rFonts w:ascii="Comic Sans MS" w:hAnsi="Comic Sans MS"/>
          <w:color w:val="000000"/>
          <w:shd w:val="clear" w:color="auto" w:fill="FFFFFF"/>
        </w:rPr>
        <w:t> </w:t>
      </w:r>
      <w:r>
        <w:rPr>
          <w:rFonts w:ascii="Comic Sans MS" w:hAnsi="Comic Sans MS"/>
          <w:noProof/>
          <w:color w:val="000000"/>
          <w:shd w:val="clear" w:color="auto" w:fill="FFFFFF"/>
          <w:lang w:eastAsia="it-IT"/>
        </w:rPr>
        <w:drawing>
          <wp:inline distT="0" distB="0" distL="0" distR="0">
            <wp:extent cx="2714625" cy="4019550"/>
            <wp:effectExtent l="19050" t="0" r="9525" b="0"/>
            <wp:docPr id="186" name="Immagine 186" descr="http://www.formazioneriab.it/images/concentra_ossi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formazioneriab.it/images/concentra_ossige14.jpg"/>
                    <pic:cNvPicPr>
                      <a:picLocks noChangeAspect="1" noChangeArrowheads="1"/>
                    </pic:cNvPicPr>
                  </pic:nvPicPr>
                  <pic:blipFill>
                    <a:blip r:embed="rId462"/>
                    <a:srcRect/>
                    <a:stretch>
                      <a:fillRect/>
                    </a:stretch>
                  </pic:blipFill>
                  <pic:spPr bwMode="auto">
                    <a:xfrm>
                      <a:off x="0" y="0"/>
                      <a:ext cx="2714625" cy="4019550"/>
                    </a:xfrm>
                    <a:prstGeom prst="rect">
                      <a:avLst/>
                    </a:prstGeom>
                    <a:noFill/>
                    <a:ln w="9525">
                      <a:noFill/>
                      <a:miter lim="800000"/>
                      <a:headEnd/>
                      <a:tailEnd/>
                    </a:ln>
                  </pic:spPr>
                </pic:pic>
              </a:graphicData>
            </a:graphic>
          </wp:inline>
        </w:drawing>
      </w:r>
    </w:p>
    <w:tbl>
      <w:tblPr>
        <w:tblW w:w="10050" w:type="dxa"/>
        <w:tblCellSpacing w:w="7" w:type="dxa"/>
        <w:shd w:val="clear" w:color="auto" w:fill="FFFFFF"/>
        <w:tblCellMar>
          <w:left w:w="0" w:type="dxa"/>
          <w:right w:w="0" w:type="dxa"/>
        </w:tblCellMar>
        <w:tblLook w:val="04A0"/>
      </w:tblPr>
      <w:tblGrid>
        <w:gridCol w:w="10050"/>
      </w:tblGrid>
      <w:tr w:rsidR="004D45C2" w:rsidTr="004D45C2">
        <w:trPr>
          <w:trHeight w:val="570"/>
          <w:tblCellSpacing w:w="7" w:type="dxa"/>
        </w:trPr>
        <w:tc>
          <w:tcPr>
            <w:tcW w:w="10050" w:type="dxa"/>
            <w:shd w:val="clear" w:color="auto" w:fill="FFFFFF"/>
            <w:vAlign w:val="center"/>
            <w:hideMark/>
          </w:tcPr>
          <w:p w:rsidR="004D45C2" w:rsidRDefault="004D45C2">
            <w:pPr>
              <w:jc w:val="center"/>
              <w:divId w:val="1319650869"/>
              <w:rPr>
                <w:rFonts w:ascii="Arial" w:hAnsi="Arial" w:cs="Arial"/>
              </w:rPr>
            </w:pPr>
            <w:r>
              <w:rPr>
                <w:rFonts w:ascii="Comic Sans MS" w:hAnsi="Comic Sans MS" w:cs="Arial"/>
              </w:rPr>
              <w:t>Concentratore di Ossigeno: Mujelli</w:t>
            </w:r>
            <w:r>
              <w:rPr>
                <w:rStyle w:val="apple-converted-space"/>
                <w:rFonts w:ascii="Comic Sans MS" w:hAnsi="Comic Sans MS" w:cs="Arial"/>
              </w:rPr>
              <w:t> </w:t>
            </w:r>
            <w:r>
              <w:rPr>
                <w:rFonts w:ascii="Comic Sans MS" w:hAnsi="Comic Sans MS" w:cs="Arial"/>
                <w:i/>
                <w:iCs/>
              </w:rPr>
              <w:t>mod.</w:t>
            </w:r>
            <w:r>
              <w:rPr>
                <w:rStyle w:val="apple-converted-space"/>
                <w:rFonts w:ascii="Comic Sans MS" w:hAnsi="Comic Sans MS" w:cs="Arial"/>
              </w:rPr>
              <w:t> </w:t>
            </w:r>
            <w:r>
              <w:rPr>
                <w:rFonts w:ascii="Comic Sans MS" w:hAnsi="Comic Sans MS" w:cs="Arial"/>
              </w:rPr>
              <w:t>ATMOSPHERE</w:t>
            </w:r>
          </w:p>
          <w:p w:rsidR="004D45C2" w:rsidRDefault="004D45C2">
            <w:pPr>
              <w:spacing w:before="100" w:beforeAutospacing="1" w:after="100" w:afterAutospacing="1"/>
              <w:rPr>
                <w:sz w:val="24"/>
                <w:szCs w:val="24"/>
              </w:rPr>
            </w:pPr>
            <w:r>
              <w:rPr>
                <w:rFonts w:ascii="Comic Sans MS" w:hAnsi="Comic Sans MS"/>
              </w:rPr>
              <w:t>Il concentratore richiede una manutenzione minima, che però va programmata ogni 3.000 ore di funzionamento, in modo tale da garantire una corretta concentrazione di O</w:t>
            </w:r>
            <w:r>
              <w:rPr>
                <w:rFonts w:ascii="Comic Sans MS" w:hAnsi="Comic Sans MS"/>
                <w:vertAlign w:val="subscript"/>
              </w:rPr>
              <w:t>2</w:t>
            </w:r>
            <w:r>
              <w:rPr>
                <w:rFonts w:ascii="Comic Sans MS" w:hAnsi="Comic Sans MS"/>
              </w:rPr>
              <w:t>.</w:t>
            </w:r>
            <w:r>
              <w:rPr>
                <w:rStyle w:val="apple-converted-space"/>
                <w:rFonts w:ascii="Comic Sans MS" w:hAnsi="Comic Sans MS"/>
              </w:rPr>
              <w:t> </w:t>
            </w:r>
            <w:r>
              <w:rPr>
                <w:rFonts w:ascii="Comic Sans MS" w:hAnsi="Comic Sans MS"/>
              </w:rPr>
              <w:t> </w:t>
            </w:r>
          </w:p>
        </w:tc>
      </w:tr>
      <w:tr w:rsidR="004D45C2" w:rsidTr="004D45C2">
        <w:trPr>
          <w:trHeight w:val="570"/>
          <w:tblCellSpacing w:w="7" w:type="dxa"/>
        </w:trPr>
        <w:tc>
          <w:tcPr>
            <w:tcW w:w="10050" w:type="dxa"/>
            <w:shd w:val="clear" w:color="auto" w:fill="FFFFFF"/>
            <w:vAlign w:val="center"/>
            <w:hideMark/>
          </w:tcPr>
          <w:p w:rsidR="004D45C2" w:rsidRDefault="004D45C2">
            <w:pPr>
              <w:spacing w:before="100" w:beforeAutospacing="1" w:after="100" w:afterAutospacing="1"/>
            </w:pPr>
            <w:r>
              <w:rPr>
                <w:rFonts w:ascii="Comic Sans MS" w:hAnsi="Comic Sans MS"/>
              </w:rPr>
              <w:t>Data la relativa rumorosità dell'apparecchio questo può essere posizionato nell'abitazione del malato, ad una distanza da lui di 5 - 6 metri, con un sistema di tubi e prolunghe.</w:t>
            </w:r>
          </w:p>
          <w:p w:rsidR="004D45C2" w:rsidRDefault="004D45C2">
            <w:pPr>
              <w:spacing w:before="100" w:beforeAutospacing="1" w:after="100" w:afterAutospacing="1"/>
            </w:pPr>
            <w:r>
              <w:rPr>
                <w:rFonts w:ascii="Comic Sans MS" w:hAnsi="Comic Sans MS"/>
              </w:rPr>
              <w:t>I vantaggi sono rappresentati da una riduzione dei costi rispetto alla fornitura di Ossigeno liquido derivanti dalla minor complessità della organizzazione dell'Home Care domiciliare.</w:t>
            </w:r>
          </w:p>
          <w:p w:rsidR="004D45C2" w:rsidRDefault="004D45C2">
            <w:pPr>
              <w:spacing w:before="100" w:beforeAutospacing="1" w:after="100" w:afterAutospacing="1"/>
              <w:rPr>
                <w:sz w:val="24"/>
                <w:szCs w:val="24"/>
              </w:rPr>
            </w:pPr>
            <w:r>
              <w:rPr>
                <w:rFonts w:ascii="Comic Sans MS" w:hAnsi="Comic Sans MS"/>
              </w:rPr>
              <w:t>Lo svantaggio di questo sistema è nella scarsa mobilità, la poca purezza dell'Ossigeno erogato se i flussi divengono elevati (a 4 L/min la concentrazione scende a valori inferiori all'85 %), e nel consumo energetico necessario al funzionamento elettrico dell’apparecchiatura. Il soggetto deve, inoltre, tenere sempre una bombola di Ossigeno di scorta, in caso di mancanza improvvisa di energia elettrica. Recentemente sono stati introdotti nel mercato alcuni concentratori portatili che funzionano con l'energia elettrica della batteria dell'automobile, Di dimensioni e peso ridotti.</w:t>
            </w:r>
          </w:p>
        </w:tc>
      </w:tr>
    </w:tbl>
    <w:p w:rsidR="004D45C2" w:rsidRDefault="004D45C2" w:rsidP="004D45C2">
      <w:pPr>
        <w:spacing w:before="100" w:beforeAutospacing="1" w:after="100" w:afterAutospacing="1"/>
        <w:rPr>
          <w:color w:val="000000"/>
          <w:shd w:val="clear" w:color="auto" w:fill="FFFFFF"/>
        </w:rPr>
      </w:pPr>
      <w:r>
        <w:rPr>
          <w:rFonts w:ascii="Comic Sans MS" w:hAnsi="Comic Sans MS"/>
          <w:noProof/>
          <w:color w:val="000000"/>
          <w:shd w:val="clear" w:color="auto" w:fill="FFFFFF"/>
          <w:lang w:eastAsia="it-IT"/>
        </w:rPr>
        <w:lastRenderedPageBreak/>
        <w:drawing>
          <wp:inline distT="0" distB="0" distL="0" distR="0">
            <wp:extent cx="3667125" cy="3162300"/>
            <wp:effectExtent l="19050" t="0" r="9525" b="0"/>
            <wp:docPr id="187" name="Immagine 187" descr="http://www.formazioneriab.it/images/concentra_ossi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formazioneriab.it/images/concentra_ossige15.jpg"/>
                    <pic:cNvPicPr>
                      <a:picLocks noChangeAspect="1" noChangeArrowheads="1"/>
                    </pic:cNvPicPr>
                  </pic:nvPicPr>
                  <pic:blipFill>
                    <a:blip r:embed="rId463"/>
                    <a:srcRect/>
                    <a:stretch>
                      <a:fillRect/>
                    </a:stretch>
                  </pic:blipFill>
                  <pic:spPr bwMode="auto">
                    <a:xfrm>
                      <a:off x="0" y="0"/>
                      <a:ext cx="3667125" cy="3162300"/>
                    </a:xfrm>
                    <a:prstGeom prst="rect">
                      <a:avLst/>
                    </a:prstGeom>
                    <a:noFill/>
                    <a:ln w="9525">
                      <a:noFill/>
                      <a:miter lim="800000"/>
                      <a:headEnd/>
                      <a:tailEnd/>
                    </a:ln>
                  </pic:spPr>
                </pic:pic>
              </a:graphicData>
            </a:graphic>
          </wp:inline>
        </w:drawing>
      </w:r>
    </w:p>
    <w:tbl>
      <w:tblPr>
        <w:tblW w:w="10050" w:type="dxa"/>
        <w:tblCellSpacing w:w="7" w:type="dxa"/>
        <w:shd w:val="clear" w:color="auto" w:fill="FFFFFF"/>
        <w:tblCellMar>
          <w:left w:w="0" w:type="dxa"/>
          <w:right w:w="0" w:type="dxa"/>
        </w:tblCellMar>
        <w:tblLook w:val="04A0"/>
      </w:tblPr>
      <w:tblGrid>
        <w:gridCol w:w="10050"/>
      </w:tblGrid>
      <w:tr w:rsidR="004D45C2" w:rsidTr="004D45C2">
        <w:trPr>
          <w:trHeight w:val="570"/>
          <w:tblCellSpacing w:w="7" w:type="dxa"/>
        </w:trPr>
        <w:tc>
          <w:tcPr>
            <w:tcW w:w="10050" w:type="dxa"/>
            <w:shd w:val="clear" w:color="auto" w:fill="FFFFFF"/>
            <w:vAlign w:val="center"/>
            <w:hideMark/>
          </w:tcPr>
          <w:p w:rsidR="004D45C2" w:rsidRDefault="004D45C2">
            <w:pPr>
              <w:rPr>
                <w:rFonts w:ascii="Arial" w:hAnsi="Arial" w:cs="Arial"/>
              </w:rPr>
            </w:pPr>
            <w:r>
              <w:rPr>
                <w:rFonts w:ascii="Comic Sans MS" w:hAnsi="Comic Sans MS" w:cs="Arial"/>
                <w:sz w:val="20"/>
                <w:szCs w:val="20"/>
              </w:rPr>
              <w:t>Concentratore di Ossigeno : SIM Italia</w:t>
            </w:r>
            <w:r>
              <w:rPr>
                <w:rStyle w:val="apple-converted-space"/>
                <w:rFonts w:ascii="Comic Sans MS" w:hAnsi="Comic Sans MS" w:cs="Arial"/>
                <w:sz w:val="20"/>
                <w:szCs w:val="20"/>
              </w:rPr>
              <w:t> </w:t>
            </w:r>
            <w:r>
              <w:rPr>
                <w:rFonts w:ascii="Tahoma" w:hAnsi="Tahoma" w:cs="Tahoma"/>
                <w:i/>
                <w:iCs/>
                <w:sz w:val="18"/>
                <w:szCs w:val="18"/>
              </w:rPr>
              <w:t>mod.</w:t>
            </w:r>
            <w:r>
              <w:rPr>
                <w:rStyle w:val="apple-converted-space"/>
                <w:rFonts w:ascii="Comic Sans MS" w:hAnsi="Comic Sans MS" w:cs="Arial"/>
                <w:sz w:val="20"/>
                <w:szCs w:val="20"/>
              </w:rPr>
              <w:t> </w:t>
            </w:r>
            <w:r>
              <w:rPr>
                <w:rFonts w:ascii="Comic Sans MS" w:hAnsi="Comic Sans MS" w:cs="Arial"/>
                <w:sz w:val="20"/>
                <w:szCs w:val="20"/>
              </w:rPr>
              <w:t>TRAVELAIR.       </w:t>
            </w:r>
          </w:p>
          <w:p w:rsidR="004D45C2" w:rsidRDefault="004D45C2">
            <w:pPr>
              <w:pStyle w:val="NormaleWeb"/>
              <w:rPr>
                <w:rFonts w:ascii="Arial" w:hAnsi="Arial" w:cs="Arial"/>
              </w:rPr>
            </w:pPr>
            <w:r>
              <w:rPr>
                <w:rFonts w:ascii="Comic Sans MS" w:hAnsi="Comic Sans MS" w:cs="Arial"/>
                <w:sz w:val="20"/>
                <w:szCs w:val="20"/>
              </w:rPr>
              <w:t>Rete elett. + batteria + presa accendisigari (automobile-barca, etc.)</w:t>
            </w:r>
          </w:p>
          <w:p w:rsidR="004D45C2" w:rsidRDefault="004D45C2">
            <w:pPr>
              <w:pStyle w:val="NormaleWeb"/>
            </w:pPr>
            <w:r>
              <w:rPr>
                <w:rFonts w:ascii="Comic Sans MS" w:hAnsi="Comic Sans MS" w:cs="Arial"/>
              </w:rPr>
              <w:t>Questi, tuttavia, non vengono forniti dal Servizio Sanitario Nazionale.</w:t>
            </w:r>
          </w:p>
        </w:tc>
      </w:tr>
      <w:tr w:rsidR="004D45C2" w:rsidTr="004D45C2">
        <w:trPr>
          <w:trHeight w:val="570"/>
          <w:tblCellSpacing w:w="7" w:type="dxa"/>
        </w:trPr>
        <w:tc>
          <w:tcPr>
            <w:tcW w:w="10050" w:type="dxa"/>
            <w:shd w:val="clear" w:color="auto" w:fill="FFFFFF"/>
            <w:vAlign w:val="center"/>
            <w:hideMark/>
          </w:tcPr>
          <w:p w:rsidR="004D45C2" w:rsidRDefault="004D45C2">
            <w:pPr>
              <w:spacing w:before="100" w:beforeAutospacing="1" w:after="100" w:afterAutospacing="1"/>
            </w:pPr>
            <w:r>
              <w:rPr>
                <w:rFonts w:ascii="Comic Sans MS" w:hAnsi="Comic Sans MS"/>
              </w:rPr>
              <w:t>Vi sono alcune precauzioni tecniche da osservare:</w:t>
            </w:r>
          </w:p>
          <w:p w:rsidR="004D45C2" w:rsidRDefault="004D45C2">
            <w:pPr>
              <w:spacing w:before="100" w:beforeAutospacing="1" w:after="100" w:afterAutospacing="1"/>
              <w:rPr>
                <w:sz w:val="24"/>
                <w:szCs w:val="24"/>
              </w:rPr>
            </w:pPr>
            <w:r>
              <w:rPr>
                <w:rFonts w:ascii="Comic Sans MS" w:hAnsi="Comic Sans MS"/>
              </w:rPr>
              <w:t>verificare che l'ugello, tarato e montato sul concentratore, sia adatto alla prescrizione medica; il filtro ad aria va lavato in acqua fredda senza sapone e asciugato lontano da fonti di calore. Il concentratore e il filtro vanno puliti con un panno umido, senza uso di solventi. </w:t>
            </w:r>
          </w:p>
        </w:tc>
      </w:tr>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rPr>
              <w:t>L'OSSIGENO LIQUIDO. Il sistema, basato sulla tecnologia aerospaziale, </w:t>
            </w:r>
            <w:r>
              <w:rPr>
                <w:rStyle w:val="apple-converted-space"/>
                <w:rFonts w:ascii="Comic Sans MS" w:hAnsi="Comic Sans MS" w:cs="Arial"/>
              </w:rPr>
              <w:t> </w:t>
            </w:r>
            <w:r>
              <w:rPr>
                <w:rFonts w:ascii="Comic Sans MS" w:hAnsi="Comic Sans MS" w:cs="Arial"/>
              </w:rPr>
              <w:t>è formato da due contenitori criogenici: una grande bombola, generalmente di 35 - 40 litri di liquido, con una altezza tra 60 - 100 cm., e uno portatile.</w:t>
            </w:r>
          </w:p>
        </w:tc>
      </w:tr>
      <w:tr w:rsidR="004D45C2" w:rsidTr="004D45C2">
        <w:trPr>
          <w:trHeight w:val="570"/>
          <w:tblCellSpacing w:w="7" w:type="dxa"/>
        </w:trPr>
        <w:tc>
          <w:tcPr>
            <w:tcW w:w="10050" w:type="dxa"/>
            <w:shd w:val="clear" w:color="auto" w:fill="FFFFFF"/>
            <w:vAlign w:val="center"/>
            <w:hideMark/>
          </w:tcPr>
          <w:p w:rsidR="004D45C2" w:rsidRDefault="004D45C2">
            <w:pPr>
              <w:rPr>
                <w:sz w:val="24"/>
                <w:szCs w:val="24"/>
              </w:rPr>
            </w:pPr>
            <w:r>
              <w:rPr>
                <w:rFonts w:ascii="Comic Sans MS" w:hAnsi="Comic Sans MS" w:cs="Arial"/>
              </w:rPr>
              <w:t>( nella foto : la bombola grande mentre si carica il portatile) si noti come si condensa il vapore acque causa il freddo &lt; 120°)</w:t>
            </w:r>
          </w:p>
        </w:tc>
      </w:tr>
    </w:tbl>
    <w:p w:rsidR="004D45C2" w:rsidRDefault="004D45C2" w:rsidP="004D45C2">
      <w:pPr>
        <w:spacing w:before="100" w:beforeAutospacing="1" w:after="100" w:afterAutospacing="1"/>
        <w:rPr>
          <w:color w:val="000000"/>
          <w:shd w:val="clear" w:color="auto" w:fill="FFFFFF"/>
        </w:rPr>
      </w:pPr>
      <w:r>
        <w:rPr>
          <w:rFonts w:ascii="Comic Sans MS" w:hAnsi="Comic Sans MS"/>
          <w:noProof/>
          <w:color w:val="000000"/>
          <w:shd w:val="clear" w:color="auto" w:fill="FFFFFF"/>
          <w:lang w:eastAsia="it-IT"/>
        </w:rPr>
        <w:lastRenderedPageBreak/>
        <w:drawing>
          <wp:inline distT="0" distB="0" distL="0" distR="0">
            <wp:extent cx="3257550" cy="4972050"/>
            <wp:effectExtent l="19050" t="0" r="0" b="0"/>
            <wp:docPr id="188" name="Immagine 188" descr="http://www.formazioneriab.it/images/carica_ossi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formazioneriab.it/images/carica_ossige16.jpg"/>
                    <pic:cNvPicPr>
                      <a:picLocks noChangeAspect="1" noChangeArrowheads="1"/>
                    </pic:cNvPicPr>
                  </pic:nvPicPr>
                  <pic:blipFill>
                    <a:blip r:embed="rId464"/>
                    <a:srcRect/>
                    <a:stretch>
                      <a:fillRect/>
                    </a:stretch>
                  </pic:blipFill>
                  <pic:spPr bwMode="auto">
                    <a:xfrm>
                      <a:off x="0" y="0"/>
                      <a:ext cx="3257550" cy="4972050"/>
                    </a:xfrm>
                    <a:prstGeom prst="rect">
                      <a:avLst/>
                    </a:prstGeom>
                    <a:noFill/>
                    <a:ln w="9525">
                      <a:noFill/>
                      <a:miter lim="800000"/>
                      <a:headEnd/>
                      <a:tailEnd/>
                    </a:ln>
                  </pic:spPr>
                </pic:pic>
              </a:graphicData>
            </a:graphic>
          </wp:inline>
        </w:drawing>
      </w:r>
    </w:p>
    <w:tbl>
      <w:tblPr>
        <w:tblW w:w="10050" w:type="dxa"/>
        <w:tblCellSpacing w:w="7" w:type="dxa"/>
        <w:shd w:val="clear" w:color="auto" w:fill="FFFFFF"/>
        <w:tblCellMar>
          <w:left w:w="0" w:type="dxa"/>
          <w:right w:w="0" w:type="dxa"/>
        </w:tblCellMar>
        <w:tblLook w:val="04A0"/>
      </w:tblPr>
      <w:tblGrid>
        <w:gridCol w:w="10050"/>
      </w:tblGrid>
      <w:tr w:rsidR="004D45C2" w:rsidTr="004D45C2">
        <w:trPr>
          <w:trHeight w:val="570"/>
          <w:tblCellSpacing w:w="7" w:type="dxa"/>
        </w:trPr>
        <w:tc>
          <w:tcPr>
            <w:tcW w:w="10050" w:type="dxa"/>
            <w:shd w:val="clear" w:color="auto" w:fill="FFFFFF"/>
            <w:vAlign w:val="center"/>
            <w:hideMark/>
          </w:tcPr>
          <w:p w:rsidR="004D45C2" w:rsidRDefault="004D45C2">
            <w:pPr>
              <w:spacing w:before="100" w:beforeAutospacing="1" w:after="100" w:afterAutospacing="1"/>
            </w:pPr>
            <w:r>
              <w:rPr>
                <w:rFonts w:ascii="Comic Sans MS" w:hAnsi="Comic Sans MS"/>
              </w:rPr>
              <w:t>Sono in grado di garantire una riserva di Ossigeno sufficiente per diversi giorni (1 L di Ossigeno liquido si converte in 860 litri </w:t>
            </w:r>
            <w:r>
              <w:rPr>
                <w:rStyle w:val="apple-converted-space"/>
                <w:rFonts w:ascii="Comic Sans MS" w:hAnsi="Comic Sans MS"/>
              </w:rPr>
              <w:t> </w:t>
            </w:r>
            <w:r>
              <w:rPr>
                <w:rFonts w:ascii="Comic Sans MS" w:hAnsi="Comic Sans MS"/>
              </w:rPr>
              <w:t>di Ossigeno gassoso se riportato a pressione e temperatura ambiente).</w:t>
            </w:r>
          </w:p>
          <w:p w:rsidR="004D45C2" w:rsidRDefault="004D45C2">
            <w:pPr>
              <w:spacing w:before="100" w:beforeAutospacing="1" w:after="100" w:afterAutospacing="1"/>
            </w:pPr>
            <w:r>
              <w:rPr>
                <w:rFonts w:ascii="Comic Sans MS" w:hAnsi="Comic Sans MS"/>
              </w:rPr>
              <w:t>Il recipiente madre è montato su un carrello, può essere agevolmente trasportato, ha una capacità molto elevata e richiede la sostituzione ogni 5-12 giorni, a secondo della estrazione terapeutica, e della evaporazione (valvola di sicurezza). Il portatile (stroller) ha peso e dimensioni abbastanza contenuti, ve ne sono da 0,5 a 1,250 litri di Ossigeno liquido che pesano tra 3,5 </w:t>
            </w:r>
            <w:r>
              <w:rPr>
                <w:rStyle w:val="apple-converted-space"/>
                <w:rFonts w:ascii="Comic Sans MS" w:hAnsi="Comic Sans MS"/>
              </w:rPr>
              <w:t> </w:t>
            </w:r>
            <w:r>
              <w:rPr>
                <w:rFonts w:ascii="Comic Sans MS" w:hAnsi="Comic Sans MS"/>
              </w:rPr>
              <w:t>e 5 Kg. circa.</w:t>
            </w:r>
          </w:p>
          <w:p w:rsidR="004D45C2" w:rsidRDefault="004D45C2">
            <w:pPr>
              <w:spacing w:before="100" w:beforeAutospacing="1" w:after="100" w:afterAutospacing="1"/>
            </w:pPr>
            <w:r>
              <w:rPr>
                <w:rFonts w:ascii="Comic Sans MS" w:hAnsi="Comic Sans MS"/>
              </w:rPr>
              <w:t>L'utilizzo dell'Ossigeno liquido è una modalità di erogazione più adatta ai malati che, nonostante i disturbi respiratori, continuino a essere indipendenti e riescano a uscire di casa.</w:t>
            </w:r>
          </w:p>
          <w:p w:rsidR="004D45C2" w:rsidRDefault="004D45C2">
            <w:pPr>
              <w:spacing w:before="100" w:beforeAutospacing="1" w:after="100" w:afterAutospacing="1"/>
              <w:rPr>
                <w:sz w:val="24"/>
                <w:szCs w:val="24"/>
              </w:rPr>
            </w:pPr>
            <w:r>
              <w:rPr>
                <w:rFonts w:ascii="Comic Sans MS" w:hAnsi="Comic Sans MS" w:cs="Arial"/>
              </w:rPr>
              <w:t>Grazie al contenitore portatile, è possibile mantenere una discreta vita di relazione e ridurre la disabilità respiratoria.</w:t>
            </w:r>
          </w:p>
        </w:tc>
      </w:tr>
    </w:tbl>
    <w:p w:rsidR="004D45C2" w:rsidRDefault="004D45C2" w:rsidP="004D45C2">
      <w:pPr>
        <w:spacing w:before="100" w:beforeAutospacing="1" w:after="100" w:afterAutospacing="1"/>
        <w:rPr>
          <w:color w:val="000000"/>
          <w:shd w:val="clear" w:color="auto" w:fill="FFFFFF"/>
        </w:rPr>
      </w:pPr>
      <w:r>
        <w:rPr>
          <w:rFonts w:ascii="Comic Sans MS" w:hAnsi="Comic Sans MS"/>
          <w:noProof/>
          <w:color w:val="000000"/>
          <w:shd w:val="clear" w:color="auto" w:fill="FFFFFF"/>
          <w:lang w:eastAsia="it-IT"/>
        </w:rPr>
        <w:lastRenderedPageBreak/>
        <w:drawing>
          <wp:inline distT="0" distB="0" distL="0" distR="0">
            <wp:extent cx="4038600" cy="5391150"/>
            <wp:effectExtent l="19050" t="0" r="0" b="0"/>
            <wp:docPr id="189" name="Immagine 189" descr="http://www.formazioneriab.it/images/stroller_porta_ossi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formazioneriab.it/images/stroller_porta_ossige17.jpg"/>
                    <pic:cNvPicPr>
                      <a:picLocks noChangeAspect="1" noChangeArrowheads="1"/>
                    </pic:cNvPicPr>
                  </pic:nvPicPr>
                  <pic:blipFill>
                    <a:blip r:embed="rId465"/>
                    <a:srcRect/>
                    <a:stretch>
                      <a:fillRect/>
                    </a:stretch>
                  </pic:blipFill>
                  <pic:spPr bwMode="auto">
                    <a:xfrm>
                      <a:off x="0" y="0"/>
                      <a:ext cx="4038600" cy="5391150"/>
                    </a:xfrm>
                    <a:prstGeom prst="rect">
                      <a:avLst/>
                    </a:prstGeom>
                    <a:noFill/>
                    <a:ln w="9525">
                      <a:noFill/>
                      <a:miter lim="800000"/>
                      <a:headEnd/>
                      <a:tailEnd/>
                    </a:ln>
                  </pic:spPr>
                </pic:pic>
              </a:graphicData>
            </a:graphic>
          </wp:inline>
        </w:drawing>
      </w:r>
    </w:p>
    <w:tbl>
      <w:tblPr>
        <w:tblW w:w="10050" w:type="dxa"/>
        <w:tblCellSpacing w:w="7" w:type="dxa"/>
        <w:shd w:val="clear" w:color="auto" w:fill="FFFFFF"/>
        <w:tblCellMar>
          <w:left w:w="0" w:type="dxa"/>
          <w:right w:w="0" w:type="dxa"/>
        </w:tblCellMar>
        <w:tblLook w:val="04A0"/>
      </w:tblPr>
      <w:tblGrid>
        <w:gridCol w:w="4961"/>
        <w:gridCol w:w="5089"/>
      </w:tblGrid>
      <w:tr w:rsidR="004D45C2" w:rsidTr="004D45C2">
        <w:trPr>
          <w:trHeight w:val="570"/>
          <w:tblCellSpacing w:w="7" w:type="dxa"/>
        </w:trPr>
        <w:tc>
          <w:tcPr>
            <w:tcW w:w="10050" w:type="dxa"/>
            <w:gridSpan w:val="2"/>
            <w:shd w:val="clear" w:color="auto" w:fill="FFFFFF"/>
            <w:vAlign w:val="center"/>
            <w:hideMark/>
          </w:tcPr>
          <w:p w:rsidR="004D45C2" w:rsidRDefault="004D45C2">
            <w:pPr>
              <w:spacing w:before="100" w:beforeAutospacing="1" w:after="100" w:afterAutospacing="1"/>
            </w:pPr>
            <w:r>
              <w:rPr>
                <w:rFonts w:ascii="Comic Sans MS" w:hAnsi="Comic Sans MS"/>
              </w:rPr>
              <w:t>Il portatile, causa l'utilizzo per tempi brevi, generalmente viene utilizzato senza umidificatore. La bassa temperatura del gas può far insorgere delle varici nasali (esperienza personale non pubblicata).</w:t>
            </w:r>
          </w:p>
          <w:p w:rsidR="004D45C2" w:rsidRDefault="004D45C2">
            <w:pPr>
              <w:spacing w:before="100" w:beforeAutospacing="1" w:after="100" w:afterAutospacing="1"/>
            </w:pPr>
            <w:r>
              <w:rPr>
                <w:rFonts w:ascii="Comic Sans MS" w:hAnsi="Comic Sans MS"/>
              </w:rPr>
              <w:t>La pressione nella bombola dell' Ossigeno liquido è circa 100 volte inferiore a quella dell'Ossigeno gassoso stivato in bombole ad alta pressione, quindi non esiste il rischio di esplosione. Entrambe i sistemi per l'Ossigeno liquido hanno una valvola aperta (per sicurezza) che svuota lentamente i contenitori anche senza estrazione terapeutica. </w:t>
            </w:r>
            <w:r>
              <w:rPr>
                <w:rStyle w:val="apple-converted-space"/>
                <w:rFonts w:ascii="Comic Sans MS" w:hAnsi="Comic Sans MS"/>
              </w:rPr>
              <w:t> </w:t>
            </w:r>
            <w:r>
              <w:rPr>
                <w:rFonts w:ascii="Comic Sans MS" w:hAnsi="Comic Sans MS"/>
              </w:rPr>
              <w:t>Il sistema portatile riempito e non utilizzato si svuota in 24 - 36 ora ca.</w:t>
            </w:r>
          </w:p>
          <w:p w:rsidR="004D45C2" w:rsidRDefault="004D45C2">
            <w:pPr>
              <w:rPr>
                <w:sz w:val="24"/>
                <w:szCs w:val="24"/>
              </w:rPr>
            </w:pPr>
            <w:r>
              <w:rPr>
                <w:rFonts w:ascii="Comic Sans MS" w:hAnsi="Comic Sans MS" w:cs="Arial"/>
              </w:rPr>
              <w:t>Durante la ricarica una grande quantità di Ossigeno va disperso nell'ambiente. Nella nostra esperienza (dati non pubblicati) ogni volta che viene caricato un portatile da lt. 1,2 si disperdono circa 1000 litri di O</w:t>
            </w:r>
            <w:r>
              <w:rPr>
                <w:rFonts w:ascii="Comic Sans MS" w:hAnsi="Comic Sans MS" w:cs="Arial"/>
                <w:vertAlign w:val="subscript"/>
              </w:rPr>
              <w:t>2</w:t>
            </w:r>
            <w:r>
              <w:rPr>
                <w:rStyle w:val="apple-converted-space"/>
                <w:rFonts w:ascii="Comic Sans MS" w:hAnsi="Comic Sans MS" w:cs="Arial"/>
              </w:rPr>
              <w:t> </w:t>
            </w:r>
            <w:r>
              <w:rPr>
                <w:rFonts w:ascii="Comic Sans MS" w:hAnsi="Comic Sans MS" w:cs="Arial"/>
              </w:rPr>
              <w:t>nel'ambiente. Per questa </w:t>
            </w:r>
            <w:r>
              <w:rPr>
                <w:rStyle w:val="apple-converted-space"/>
                <w:rFonts w:ascii="Comic Sans MS" w:hAnsi="Comic Sans MS" w:cs="Arial"/>
              </w:rPr>
              <w:t> </w:t>
            </w:r>
            <w:r>
              <w:rPr>
                <w:rFonts w:ascii="Comic Sans MS" w:hAnsi="Comic Sans MS" w:cs="Arial"/>
              </w:rPr>
              <w:t>ragione occorre caricare il portatile appena prima del suo reale utilizzo ed è necessario effettuare la ricarica in ambiente ben aerato e lontano da fonti di calore e fiamme libere (v. oltre nel testo).</w:t>
            </w:r>
          </w:p>
        </w:tc>
      </w:tr>
      <w:tr w:rsidR="004D45C2" w:rsidTr="004D45C2">
        <w:trPr>
          <w:trHeight w:val="570"/>
          <w:tblCellSpacing w:w="7" w:type="dxa"/>
        </w:trPr>
        <w:tc>
          <w:tcPr>
            <w:tcW w:w="10050" w:type="dxa"/>
            <w:gridSpan w:val="2"/>
            <w:shd w:val="clear" w:color="auto" w:fill="FFFFFF"/>
            <w:vAlign w:val="center"/>
            <w:hideMark/>
          </w:tcPr>
          <w:p w:rsidR="004D45C2" w:rsidRDefault="004D45C2">
            <w:pPr>
              <w:rPr>
                <w:sz w:val="24"/>
                <w:szCs w:val="24"/>
              </w:rPr>
            </w:pPr>
            <w:r>
              <w:rPr>
                <w:rFonts w:ascii="Comic Sans MS" w:hAnsi="Comic Sans MS" w:cs="Arial"/>
                <w:noProof/>
                <w:lang w:eastAsia="it-IT"/>
              </w:rPr>
              <w:lastRenderedPageBreak/>
              <w:drawing>
                <wp:inline distT="0" distB="0" distL="0" distR="0">
                  <wp:extent cx="4295775" cy="5734050"/>
                  <wp:effectExtent l="19050" t="0" r="9525" b="0"/>
                  <wp:docPr id="190" name="Immagine 190" descr="http://www.formazioneriab.it/images/stroller_ossig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formazioneriab.it/images/stroller_ossige18.jpg"/>
                          <pic:cNvPicPr>
                            <a:picLocks noChangeAspect="1" noChangeArrowheads="1"/>
                          </pic:cNvPicPr>
                        </pic:nvPicPr>
                        <pic:blipFill>
                          <a:blip r:embed="rId466"/>
                          <a:srcRect/>
                          <a:stretch>
                            <a:fillRect/>
                          </a:stretch>
                        </pic:blipFill>
                        <pic:spPr bwMode="auto">
                          <a:xfrm>
                            <a:off x="0" y="0"/>
                            <a:ext cx="4295775" cy="5734050"/>
                          </a:xfrm>
                          <a:prstGeom prst="rect">
                            <a:avLst/>
                          </a:prstGeom>
                          <a:noFill/>
                          <a:ln w="9525">
                            <a:noFill/>
                            <a:miter lim="800000"/>
                            <a:headEnd/>
                            <a:tailEnd/>
                          </a:ln>
                        </pic:spPr>
                      </pic:pic>
                    </a:graphicData>
                  </a:graphic>
                </wp:inline>
              </w:drawing>
            </w:r>
          </w:p>
        </w:tc>
      </w:tr>
      <w:tr w:rsidR="004D45C2" w:rsidTr="004D45C2">
        <w:trPr>
          <w:trHeight w:val="570"/>
          <w:tblCellSpacing w:w="7" w:type="dxa"/>
        </w:trPr>
        <w:tc>
          <w:tcPr>
            <w:tcW w:w="10050" w:type="dxa"/>
            <w:gridSpan w:val="2"/>
            <w:shd w:val="clear" w:color="auto" w:fill="FFFFFF"/>
            <w:vAlign w:val="center"/>
            <w:hideMark/>
          </w:tcPr>
          <w:p w:rsidR="004D45C2" w:rsidRDefault="004D45C2">
            <w:pPr>
              <w:spacing w:before="100" w:beforeAutospacing="1" w:after="100" w:afterAutospacing="1"/>
            </w:pPr>
            <w:r>
              <w:rPr>
                <w:rFonts w:ascii="Comic Sans MS" w:hAnsi="Comic Sans MS"/>
              </w:rPr>
              <w:t>Nella foto:  Interfaccia tra bombolone e portatile (stroller)</w:t>
            </w:r>
          </w:p>
          <w:p w:rsidR="004D45C2" w:rsidRDefault="004D45C2">
            <w:pPr>
              <w:spacing w:before="100" w:beforeAutospacing="1" w:after="100" w:afterAutospacing="1"/>
              <w:rPr>
                <w:sz w:val="24"/>
                <w:szCs w:val="24"/>
              </w:rPr>
            </w:pPr>
            <w:r>
              <w:rPr>
                <w:rFonts w:ascii="Comic Sans MS" w:hAnsi="Comic Sans MS"/>
              </w:rPr>
              <w:t>Leva di carica dopo il posizionamento.</w:t>
            </w:r>
          </w:p>
        </w:tc>
      </w:tr>
      <w:tr w:rsidR="004D45C2" w:rsidTr="004D45C2">
        <w:trPr>
          <w:trHeight w:val="570"/>
          <w:tblCellSpacing w:w="7" w:type="dxa"/>
        </w:trPr>
        <w:tc>
          <w:tcPr>
            <w:tcW w:w="4920" w:type="dxa"/>
            <w:shd w:val="clear" w:color="auto" w:fill="FFFFFF"/>
            <w:vAlign w:val="center"/>
            <w:hideMark/>
          </w:tcPr>
          <w:p w:rsidR="004D45C2" w:rsidRDefault="004D45C2">
            <w:pPr>
              <w:rPr>
                <w:sz w:val="24"/>
                <w:szCs w:val="24"/>
              </w:rPr>
            </w:pPr>
            <w:r>
              <w:rPr>
                <w:rFonts w:ascii="Comic Sans MS" w:hAnsi="Comic Sans MS" w:cs="Arial"/>
                <w:noProof/>
                <w:lang w:eastAsia="it-IT"/>
              </w:rPr>
              <w:lastRenderedPageBreak/>
              <w:drawing>
                <wp:inline distT="0" distB="0" distL="0" distR="0">
                  <wp:extent cx="2352675" cy="3143250"/>
                  <wp:effectExtent l="19050" t="0" r="9525" b="0"/>
                  <wp:docPr id="191" name="Immagine 191" descr="http://www.formazioneriab.it/images/stroller_carica_ossig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formazioneriab.it/images/stroller_carica_ossige19.jpg"/>
                          <pic:cNvPicPr>
                            <a:picLocks noChangeAspect="1" noChangeArrowheads="1"/>
                          </pic:cNvPicPr>
                        </pic:nvPicPr>
                        <pic:blipFill>
                          <a:blip r:embed="rId467"/>
                          <a:srcRect/>
                          <a:stretch>
                            <a:fillRect/>
                          </a:stretch>
                        </pic:blipFill>
                        <pic:spPr bwMode="auto">
                          <a:xfrm>
                            <a:off x="0" y="0"/>
                            <a:ext cx="2352675" cy="3143250"/>
                          </a:xfrm>
                          <a:prstGeom prst="rect">
                            <a:avLst/>
                          </a:prstGeom>
                          <a:noFill/>
                          <a:ln w="9525">
                            <a:noFill/>
                            <a:miter lim="800000"/>
                            <a:headEnd/>
                            <a:tailEnd/>
                          </a:ln>
                        </pic:spPr>
                      </pic:pic>
                    </a:graphicData>
                  </a:graphic>
                </wp:inline>
              </w:drawing>
            </w:r>
          </w:p>
        </w:tc>
        <w:tc>
          <w:tcPr>
            <w:tcW w:w="5040" w:type="dxa"/>
            <w:shd w:val="clear" w:color="auto" w:fill="FFFFFF"/>
            <w:vAlign w:val="center"/>
            <w:hideMark/>
          </w:tcPr>
          <w:p w:rsidR="004D45C2" w:rsidRDefault="004D45C2">
            <w:pPr>
              <w:rPr>
                <w:sz w:val="24"/>
                <w:szCs w:val="24"/>
              </w:rPr>
            </w:pPr>
            <w:r>
              <w:rPr>
                <w:rFonts w:ascii="Comic Sans MS" w:hAnsi="Comic Sans MS" w:cs="Arial"/>
                <w:noProof/>
                <w:lang w:eastAsia="it-IT"/>
              </w:rPr>
              <w:drawing>
                <wp:inline distT="0" distB="0" distL="0" distR="0">
                  <wp:extent cx="2438400" cy="3219450"/>
                  <wp:effectExtent l="19050" t="0" r="0" b="0"/>
                  <wp:docPr id="192" name="Immagine 192" descr="http://www.formazioneriab.it/images/stroller_carica_ossi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formazioneriab.it/images/stroller_carica_ossige20.jpg"/>
                          <pic:cNvPicPr>
                            <a:picLocks noChangeAspect="1" noChangeArrowheads="1"/>
                          </pic:cNvPicPr>
                        </pic:nvPicPr>
                        <pic:blipFill>
                          <a:blip r:embed="rId468"/>
                          <a:srcRect/>
                          <a:stretch>
                            <a:fillRect/>
                          </a:stretch>
                        </pic:blipFill>
                        <pic:spPr bwMode="auto">
                          <a:xfrm>
                            <a:off x="0" y="0"/>
                            <a:ext cx="2438400" cy="3219450"/>
                          </a:xfrm>
                          <a:prstGeom prst="rect">
                            <a:avLst/>
                          </a:prstGeom>
                          <a:noFill/>
                          <a:ln w="9525">
                            <a:noFill/>
                            <a:miter lim="800000"/>
                            <a:headEnd/>
                            <a:tailEnd/>
                          </a:ln>
                        </pic:spPr>
                      </pic:pic>
                    </a:graphicData>
                  </a:graphic>
                </wp:inline>
              </w:drawing>
            </w:r>
          </w:p>
        </w:tc>
      </w:tr>
      <w:tr w:rsidR="004D45C2" w:rsidTr="004D45C2">
        <w:trPr>
          <w:trHeight w:val="570"/>
          <w:tblCellSpacing w:w="7" w:type="dxa"/>
        </w:trPr>
        <w:tc>
          <w:tcPr>
            <w:tcW w:w="4950" w:type="dxa"/>
            <w:shd w:val="clear" w:color="auto" w:fill="FFFFFF"/>
            <w:vAlign w:val="center"/>
            <w:hideMark/>
          </w:tcPr>
          <w:p w:rsidR="004D45C2" w:rsidRDefault="004D45C2">
            <w:pPr>
              <w:rPr>
                <w:sz w:val="24"/>
                <w:szCs w:val="24"/>
              </w:rPr>
            </w:pPr>
            <w:r>
              <w:rPr>
                <w:rFonts w:ascii="Comic Sans MS" w:hAnsi="Comic Sans MS" w:cs="Arial"/>
                <w:noProof/>
                <w:lang w:eastAsia="it-IT"/>
              </w:rPr>
              <w:drawing>
                <wp:inline distT="0" distB="0" distL="0" distR="0">
                  <wp:extent cx="2686050" cy="3752850"/>
                  <wp:effectExtent l="19050" t="0" r="0" b="0"/>
                  <wp:docPr id="193" name="Immagine 193" descr="http://www.formazioneriab.it/images/stroller_carica_ossi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formazioneriab.it/images/stroller_carica_ossige21.jpg"/>
                          <pic:cNvPicPr>
                            <a:picLocks noChangeAspect="1" noChangeArrowheads="1"/>
                          </pic:cNvPicPr>
                        </pic:nvPicPr>
                        <pic:blipFill>
                          <a:blip r:embed="rId469"/>
                          <a:srcRect/>
                          <a:stretch>
                            <a:fillRect/>
                          </a:stretch>
                        </pic:blipFill>
                        <pic:spPr bwMode="auto">
                          <a:xfrm>
                            <a:off x="0" y="0"/>
                            <a:ext cx="2686050" cy="3752850"/>
                          </a:xfrm>
                          <a:prstGeom prst="rect">
                            <a:avLst/>
                          </a:prstGeom>
                          <a:noFill/>
                          <a:ln w="9525">
                            <a:noFill/>
                            <a:miter lim="800000"/>
                            <a:headEnd/>
                            <a:tailEnd/>
                          </a:ln>
                        </pic:spPr>
                      </pic:pic>
                    </a:graphicData>
                  </a:graphic>
                </wp:inline>
              </w:drawing>
            </w:r>
          </w:p>
        </w:tc>
        <w:tc>
          <w:tcPr>
            <w:tcW w:w="5010" w:type="dxa"/>
            <w:shd w:val="clear" w:color="auto" w:fill="FFFFFF"/>
            <w:vAlign w:val="center"/>
            <w:hideMark/>
          </w:tcPr>
          <w:p w:rsidR="004D45C2" w:rsidRDefault="004D45C2">
            <w:pPr>
              <w:rPr>
                <w:sz w:val="24"/>
                <w:szCs w:val="24"/>
              </w:rPr>
            </w:pPr>
            <w:r>
              <w:rPr>
                <w:rFonts w:ascii="Comic Sans MS" w:hAnsi="Comic Sans MS" w:cs="Arial"/>
              </w:rPr>
              <w:t>Peso del portatile, che con un dinamometro mostra l'effettivo riempimento (nella foto a sinistra è vuoto).</w:t>
            </w:r>
          </w:p>
        </w:tc>
      </w:tr>
    </w:tbl>
    <w:p w:rsidR="004D45C2" w:rsidRDefault="004D45C2" w:rsidP="004D45C2">
      <w:pPr>
        <w:rPr>
          <w:vanish/>
        </w:rPr>
      </w:pPr>
    </w:p>
    <w:tbl>
      <w:tblPr>
        <w:tblW w:w="10050" w:type="dxa"/>
        <w:tblCellSpacing w:w="7" w:type="dxa"/>
        <w:shd w:val="clear" w:color="auto" w:fill="FFFFFF"/>
        <w:tblCellMar>
          <w:left w:w="0" w:type="dxa"/>
          <w:right w:w="0" w:type="dxa"/>
        </w:tblCellMar>
        <w:tblLook w:val="04A0"/>
      </w:tblPr>
      <w:tblGrid>
        <w:gridCol w:w="10050"/>
      </w:tblGrid>
      <w:tr w:rsidR="004D45C2" w:rsidTr="00982D8F">
        <w:trPr>
          <w:trHeight w:val="570"/>
          <w:tblCellSpacing w:w="7" w:type="dxa"/>
        </w:trPr>
        <w:tc>
          <w:tcPr>
            <w:tcW w:w="10022" w:type="dxa"/>
            <w:shd w:val="clear" w:color="auto" w:fill="FFFFFF"/>
            <w:vAlign w:val="center"/>
            <w:hideMark/>
          </w:tcPr>
          <w:p w:rsidR="004D45C2" w:rsidRDefault="004D45C2">
            <w:pPr>
              <w:spacing w:before="100" w:beforeAutospacing="1" w:after="100" w:afterAutospacing="1"/>
            </w:pPr>
            <w:r>
              <w:rPr>
                <w:rFonts w:ascii="Comic Sans MS" w:hAnsi="Comic Sans MS"/>
              </w:rPr>
              <w:t>Con il contenitore portatile si devono usare le stesse precauzioni che si utilizzano per l'Ossigeno erogato negli ambienti: in particolare, è preferibile ventilare la stanza dove si trova la bombola dell’ O</w:t>
            </w:r>
            <w:r>
              <w:rPr>
                <w:rFonts w:ascii="Comic Sans MS" w:hAnsi="Comic Sans MS"/>
                <w:vertAlign w:val="subscript"/>
              </w:rPr>
              <w:t>2</w:t>
            </w:r>
            <w:r>
              <w:rPr>
                <w:rStyle w:val="apple-converted-space"/>
                <w:rFonts w:ascii="Comic Sans MS" w:hAnsi="Comic Sans MS"/>
              </w:rPr>
              <w:t> </w:t>
            </w:r>
            <w:r>
              <w:rPr>
                <w:rFonts w:ascii="Comic Sans MS" w:hAnsi="Comic Sans MS"/>
              </w:rPr>
              <w:t>liquido, o l'abitacolo dell'auto dove viene trasportato. Evitare la vicinanza con fiamme libere (l'O</w:t>
            </w:r>
            <w:r>
              <w:rPr>
                <w:rFonts w:ascii="Comic Sans MS" w:hAnsi="Comic Sans MS"/>
                <w:vertAlign w:val="subscript"/>
              </w:rPr>
              <w:t>2</w:t>
            </w:r>
            <w:r>
              <w:rPr>
                <w:rStyle w:val="apple-converted-space"/>
                <w:rFonts w:ascii="Comic Sans MS" w:hAnsi="Comic Sans MS"/>
              </w:rPr>
              <w:t> </w:t>
            </w:r>
            <w:r>
              <w:rPr>
                <w:rFonts w:ascii="Comic Sans MS" w:hAnsi="Comic Sans MS"/>
              </w:rPr>
              <w:t>incrementa notevolmente la combustione). Impedire che si fumi nelle vicinanze (rischio ustioni) e fissare con cinghie il contenitore quando viene trasportato. L'Ossigeno evapora più velocemente quando il contenitore è sottoposto a scuotimento e l'autonomia tra una ricarica e l'altra diviene più limitata.  Se il contenitore si capovolge accidentalmente bisogna evitare qualsiasi contatto con il liquido versato, il ghiaccio e i vapori che causerebbero lesioni cutanee da ipotermia.</w:t>
            </w:r>
            <w:r>
              <w:rPr>
                <w:rStyle w:val="apple-converted-space"/>
                <w:rFonts w:ascii="Comic Sans MS" w:hAnsi="Comic Sans MS"/>
              </w:rPr>
              <w:t> </w:t>
            </w:r>
            <w:r>
              <w:rPr>
                <w:rFonts w:ascii="Comic Sans MS" w:hAnsi="Comic Sans MS"/>
              </w:rPr>
              <w:t> </w:t>
            </w:r>
          </w:p>
          <w:p w:rsidR="004D45C2" w:rsidRDefault="004D45C2">
            <w:pPr>
              <w:spacing w:before="100" w:beforeAutospacing="1" w:after="100" w:afterAutospacing="1"/>
              <w:rPr>
                <w:sz w:val="24"/>
                <w:szCs w:val="24"/>
              </w:rPr>
            </w:pPr>
            <w:r>
              <w:lastRenderedPageBreak/>
              <w:t> </w:t>
            </w:r>
          </w:p>
        </w:tc>
      </w:tr>
      <w:tr w:rsidR="004D45C2" w:rsidTr="00982D8F">
        <w:trPr>
          <w:trHeight w:val="570"/>
          <w:tblCellSpacing w:w="7" w:type="dxa"/>
        </w:trPr>
        <w:tc>
          <w:tcPr>
            <w:tcW w:w="10022" w:type="dxa"/>
            <w:shd w:val="clear" w:color="auto" w:fill="FFFFFF"/>
            <w:vAlign w:val="center"/>
            <w:hideMark/>
          </w:tcPr>
          <w:p w:rsidR="004D45C2" w:rsidRDefault="004D45C2">
            <w:pPr>
              <w:spacing w:before="100" w:beforeAutospacing="1" w:after="100" w:afterAutospacing="1"/>
            </w:pPr>
            <w:r>
              <w:rPr>
                <w:rFonts w:ascii="Comic Sans MS" w:hAnsi="Comic Sans MS"/>
              </w:rPr>
              <w:lastRenderedPageBreak/>
              <w:t>Precauzioni:</w:t>
            </w:r>
            <w:r>
              <w:rPr>
                <w:rStyle w:val="apple-converted-space"/>
                <w:rFonts w:ascii="Comic Sans MS" w:hAnsi="Comic Sans MS"/>
              </w:rPr>
              <w:t> </w:t>
            </w:r>
            <w:r>
              <w:rPr>
                <w:rFonts w:ascii="Comic Sans MS" w:hAnsi="Comic Sans MS"/>
              </w:rPr>
              <w:t>Gli incidenti a domicilio legati all'uso delle bombole a tutt'oggi sono rari. I rischi principali sono rappresentati da incendi o esplosioni, che si verificano però in presenza di comportamenti imprudenti quali accendere una sigaretta in corso di Ossigenoterapia o contatto diretto con fornelli o fonti luminose calde. L'incidente potenzialmente più grave è la caduta accidentale della bombola: l'eventuale distacco del regolatore di Ossigeno compresso può provocare la fuoriuscita del gas, con un effetto incendio. </w:t>
            </w:r>
          </w:p>
          <w:p w:rsidR="004D45C2" w:rsidRDefault="004D45C2">
            <w:pPr>
              <w:spacing w:before="100" w:beforeAutospacing="1" w:after="100" w:afterAutospacing="1"/>
            </w:pPr>
            <w:r>
              <w:rPr>
                <w:rFonts w:ascii="Comic Sans MS" w:hAnsi="Comic Sans MS"/>
              </w:rPr>
              <w:t>Altre danni si possono avere per rapido raffreddamento di parti del corpo se vengono a contatto con l'Ossigeno liquido. Per questa ragione occorre prestare attenzione alle fuoriuscite di gas o (in caso di guasto del portatile) di Ossigeno liquido durante la carica dalla bombola.</w:t>
            </w:r>
          </w:p>
          <w:p w:rsidR="004D45C2" w:rsidRDefault="004D45C2">
            <w:pPr>
              <w:spacing w:before="100" w:beforeAutospacing="1" w:after="100" w:afterAutospacing="1"/>
            </w:pPr>
            <w:r>
              <w:rPr>
                <w:rFonts w:ascii="Comic Sans MS" w:hAnsi="Comic Sans MS"/>
              </w:rPr>
              <w:t>L'Ossigeno va considerato a tutti gli effetti un farmaco che può portare effetti collaterali: va assunto quindi dietro prescrizione medica con dosaggi ben identificati e durata non inferiore a 18 ore/die. </w:t>
            </w:r>
          </w:p>
          <w:p w:rsidR="004D45C2" w:rsidRDefault="004D45C2">
            <w:pPr>
              <w:spacing w:before="100" w:beforeAutospacing="1" w:after="100" w:afterAutospacing="1"/>
            </w:pPr>
            <w:r>
              <w:rPr>
                <w:noProof/>
                <w:lang w:eastAsia="it-IT"/>
              </w:rPr>
              <w:drawing>
                <wp:inline distT="0" distB="0" distL="0" distR="0">
                  <wp:extent cx="3905250" cy="2571750"/>
                  <wp:effectExtent l="19050" t="0" r="0" b="0"/>
                  <wp:docPr id="194" name="Immagine 194" descr="http://www.formazioneriab.it/images/ossigeno_rimozion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formazioneriab.it/images/ossigeno_rimozione_1.jpg"/>
                          <pic:cNvPicPr>
                            <a:picLocks noChangeAspect="1" noChangeArrowheads="1"/>
                          </pic:cNvPicPr>
                        </pic:nvPicPr>
                        <pic:blipFill>
                          <a:blip r:embed="rId470"/>
                          <a:srcRect/>
                          <a:stretch>
                            <a:fillRect/>
                          </a:stretch>
                        </pic:blipFill>
                        <pic:spPr bwMode="auto">
                          <a:xfrm>
                            <a:off x="0" y="0"/>
                            <a:ext cx="3905250" cy="2571750"/>
                          </a:xfrm>
                          <a:prstGeom prst="rect">
                            <a:avLst/>
                          </a:prstGeom>
                          <a:noFill/>
                          <a:ln w="9525">
                            <a:noFill/>
                            <a:miter lim="800000"/>
                            <a:headEnd/>
                            <a:tailEnd/>
                          </a:ln>
                        </pic:spPr>
                      </pic:pic>
                    </a:graphicData>
                  </a:graphic>
                </wp:inline>
              </w:drawing>
            </w:r>
          </w:p>
          <w:p w:rsidR="004D45C2" w:rsidRDefault="004D45C2">
            <w:pPr>
              <w:spacing w:before="100" w:beforeAutospacing="1" w:after="100" w:afterAutospacing="1"/>
            </w:pPr>
            <w:r>
              <w:rPr>
                <w:rFonts w:ascii="Comic Sans MS" w:hAnsi="Comic Sans MS"/>
              </w:rPr>
              <w:t>Le pause, nella somministrazione, non dovrebbero eccedere i 90 minuti (6).</w:t>
            </w:r>
            <w:r>
              <w:rPr>
                <w:rStyle w:val="apple-converted-space"/>
                <w:rFonts w:ascii="Comic Sans MS" w:hAnsi="Comic Sans MS"/>
              </w:rPr>
              <w:t> </w:t>
            </w:r>
            <w:r>
              <w:rPr>
                <w:rFonts w:ascii="Comic Sans MS" w:hAnsi="Comic Sans MS"/>
              </w:rPr>
              <w:t>Nel grafico si evidenzia l'incremento della pressione in arteria polmonare conseguente alla rimozione di Ossigeno, dopo un tale periodo di sospensione.</w:t>
            </w:r>
          </w:p>
          <w:p w:rsidR="004D45C2" w:rsidRDefault="004D45C2">
            <w:pPr>
              <w:spacing w:before="100" w:beforeAutospacing="1" w:after="100" w:afterAutospacing="1"/>
            </w:pPr>
            <w:r>
              <w:rPr>
                <w:rFonts w:ascii="Comic Sans MS" w:hAnsi="Comic Sans MS"/>
              </w:rPr>
              <w:t>Occorre sapere che l'esposizione prolungata a concentrazioni elevate di Ossigeno (&gt; 60%) danneggia il tessuto polmonare (4).</w:t>
            </w:r>
          </w:p>
          <w:p w:rsidR="004D45C2" w:rsidRDefault="004D45C2">
            <w:pPr>
              <w:spacing w:before="100" w:beforeAutospacing="1" w:after="100" w:afterAutospacing="1"/>
            </w:pPr>
            <w:r>
              <w:rPr>
                <w:rFonts w:ascii="Comic Sans MS" w:hAnsi="Comic Sans MS"/>
              </w:rPr>
              <w:t>Nei malati con broncopneumopatia cronica la somministrazione di O</w:t>
            </w:r>
            <w:r>
              <w:rPr>
                <w:rFonts w:ascii="Comic Sans MS" w:hAnsi="Comic Sans MS"/>
                <w:vertAlign w:val="subscript"/>
              </w:rPr>
              <w:t>2</w:t>
            </w:r>
            <w:r>
              <w:rPr>
                <w:rStyle w:val="apple-converted-space"/>
                <w:rFonts w:ascii="Comic Sans MS" w:hAnsi="Comic Sans MS"/>
              </w:rPr>
              <w:t> </w:t>
            </w:r>
            <w:r>
              <w:rPr>
                <w:rFonts w:ascii="Comic Sans MS" w:hAnsi="Comic Sans MS"/>
              </w:rPr>
              <w:t>può provocare una soppressione dello stimolo ipossico al respiro, portando quindi ad un peggioramento dell'ipercapnia.</w:t>
            </w:r>
          </w:p>
          <w:p w:rsidR="004D45C2" w:rsidRDefault="004D45C2">
            <w:pPr>
              <w:spacing w:before="100" w:beforeAutospacing="1" w:after="100" w:afterAutospacing="1"/>
            </w:pPr>
            <w:r>
              <w:rPr>
                <w:rFonts w:ascii="Comic Sans MS" w:hAnsi="Comic Sans MS"/>
              </w:rPr>
              <w:t> Il metodo più utilizzato al domicilio è certamente la modalità flusso continuo tramite cannule o occhiali nasali. I sistemi con maschera sono raramente utilizzati in quanto peggio sopportati dal malato. Sono, infatti, più scomodi poiché coprono la bocca.</w:t>
            </w:r>
          </w:p>
          <w:p w:rsidR="004D45C2" w:rsidRDefault="004D45C2">
            <w:pPr>
              <w:spacing w:before="100" w:beforeAutospacing="1" w:after="100" w:afterAutospacing="1"/>
            </w:pPr>
            <w:r>
              <w:rPr>
                <w:rFonts w:ascii="Comic Sans MS" w:hAnsi="Comic Sans MS"/>
              </w:rPr>
              <w:lastRenderedPageBreak/>
              <w:t>Ossigenoterapia intermittente. </w:t>
            </w:r>
          </w:p>
          <w:p w:rsidR="004D45C2" w:rsidRDefault="004D45C2">
            <w:pPr>
              <w:spacing w:before="100" w:beforeAutospacing="1" w:after="100" w:afterAutospacing="1"/>
              <w:rPr>
                <w:sz w:val="24"/>
                <w:szCs w:val="24"/>
              </w:rPr>
            </w:pPr>
            <w:r>
              <w:rPr>
                <w:rFonts w:ascii="Comic Sans MS" w:hAnsi="Comic Sans MS"/>
              </w:rPr>
              <w:t>Anche se viene considerata un placebo, in alcuni pazienti l'Ossigenoterapia intermittente produce un sollievo dei sintomo dispnea. Viene spesso utilizzata nei malati terminali.</w:t>
            </w:r>
            <w:r>
              <w:rPr>
                <w:rStyle w:val="apple-converted-space"/>
                <w:rFonts w:ascii="Comic Sans MS" w:hAnsi="Comic Sans MS"/>
              </w:rPr>
              <w:t> </w:t>
            </w:r>
            <w:r>
              <w:rPr>
                <w:rFonts w:ascii="Comic Sans MS" w:hAnsi="Comic Sans MS"/>
              </w:rPr>
              <w:t> </w:t>
            </w:r>
          </w:p>
        </w:tc>
      </w:tr>
    </w:tbl>
    <w:p w:rsidR="00982D8F" w:rsidRDefault="00982D8F" w:rsidP="00982D8F">
      <w:pPr>
        <w:pStyle w:val="Titolo1"/>
        <w:pBdr>
          <w:bottom w:val="single" w:sz="6" w:space="0" w:color="AAAAAA"/>
        </w:pBdr>
        <w:spacing w:before="0" w:after="24" w:line="288" w:lineRule="atLeast"/>
        <w:rPr>
          <w:rFonts w:ascii="Arial" w:hAnsi="Arial" w:cs="Arial"/>
          <w:b w:val="0"/>
          <w:bCs w:val="0"/>
          <w:color w:val="000000"/>
          <w:sz w:val="38"/>
          <w:szCs w:val="38"/>
        </w:rPr>
      </w:pPr>
      <w:r>
        <w:rPr>
          <w:rFonts w:ascii="Arial" w:hAnsi="Arial" w:cs="Arial"/>
          <w:b w:val="0"/>
          <w:bCs w:val="0"/>
          <w:color w:val="000000"/>
          <w:sz w:val="38"/>
          <w:szCs w:val="38"/>
        </w:rPr>
        <w:lastRenderedPageBreak/>
        <w:t>Drenaggio chirurgico</w:t>
      </w:r>
    </w:p>
    <w:p w:rsidR="00982D8F" w:rsidRDefault="00982D8F" w:rsidP="00982D8F">
      <w:pPr>
        <w:spacing w:line="360" w:lineRule="atLeast"/>
        <w:rPr>
          <w:rFonts w:ascii="Arial" w:hAnsi="Arial" w:cs="Arial"/>
          <w:color w:val="000000"/>
          <w:sz w:val="18"/>
          <w:szCs w:val="18"/>
        </w:rPr>
      </w:pPr>
      <w:r>
        <w:rPr>
          <w:rFonts w:ascii="Arial" w:hAnsi="Arial" w:cs="Arial"/>
          <w:color w:val="000000"/>
          <w:sz w:val="18"/>
          <w:szCs w:val="18"/>
        </w:rPr>
        <w:t>Da Wikipedia, l'enciclopedia libera.</w:t>
      </w:r>
    </w:p>
    <w:p w:rsidR="00982D8F" w:rsidRDefault="00982D8F" w:rsidP="00982D8F">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Per</w:t>
      </w:r>
      <w:r>
        <w:rPr>
          <w:rStyle w:val="apple-converted-space"/>
          <w:rFonts w:ascii="Arial" w:eastAsiaTheme="majorEastAsia" w:hAnsi="Arial" w:cs="Arial"/>
          <w:color w:val="000000"/>
          <w:sz w:val="19"/>
          <w:szCs w:val="19"/>
        </w:rPr>
        <w:t> </w:t>
      </w:r>
      <w:r>
        <w:rPr>
          <w:rFonts w:ascii="Arial" w:hAnsi="Arial" w:cs="Arial"/>
          <w:b/>
          <w:bCs/>
          <w:color w:val="000000"/>
          <w:sz w:val="19"/>
          <w:szCs w:val="19"/>
        </w:rPr>
        <w:t>drenaggio</w:t>
      </w:r>
      <w:r>
        <w:rPr>
          <w:rStyle w:val="apple-converted-space"/>
          <w:rFonts w:ascii="Arial" w:eastAsiaTheme="majorEastAsia" w:hAnsi="Arial" w:cs="Arial"/>
          <w:color w:val="000000"/>
          <w:sz w:val="19"/>
          <w:szCs w:val="19"/>
        </w:rPr>
        <w:t> </w:t>
      </w:r>
      <w:r>
        <w:rPr>
          <w:rFonts w:ascii="Arial" w:hAnsi="Arial" w:cs="Arial"/>
          <w:color w:val="000000"/>
          <w:sz w:val="19"/>
          <w:szCs w:val="19"/>
        </w:rPr>
        <w:t>in</w:t>
      </w:r>
      <w:r>
        <w:rPr>
          <w:rStyle w:val="apple-converted-space"/>
          <w:rFonts w:ascii="Arial" w:eastAsiaTheme="majorEastAsia" w:hAnsi="Arial" w:cs="Arial"/>
          <w:color w:val="000000"/>
          <w:sz w:val="19"/>
          <w:szCs w:val="19"/>
        </w:rPr>
        <w:t> </w:t>
      </w:r>
      <w:hyperlink r:id="rId471" w:tooltip="Chirurgia" w:history="1">
        <w:r>
          <w:rPr>
            <w:rStyle w:val="Collegamentoipertestuale"/>
            <w:rFonts w:ascii="Arial" w:eastAsiaTheme="majorEastAsia" w:hAnsi="Arial" w:cs="Arial"/>
            <w:color w:val="0B0080"/>
            <w:sz w:val="19"/>
            <w:szCs w:val="19"/>
          </w:rPr>
          <w:t>chirurgia</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si intende un apparecchio o un sistema che consente la fuoruscita di fluidi contenuti all'interno dei tessuti, delle strutture e delle cavità naturali o neoformate dell'organismo.</w:t>
      </w:r>
      <w:r>
        <w:rPr>
          <w:rStyle w:val="apple-converted-space"/>
          <w:rFonts w:ascii="Arial" w:eastAsiaTheme="majorEastAsia" w:hAnsi="Arial" w:cs="Arial"/>
          <w:color w:val="000000"/>
          <w:sz w:val="19"/>
          <w:szCs w:val="19"/>
        </w:rPr>
        <w:t> </w:t>
      </w:r>
      <w:hyperlink r:id="rId472" w:anchor="cite_note-1" w:history="1">
        <w:r>
          <w:rPr>
            <w:rStyle w:val="Collegamentoipertestuale"/>
            <w:rFonts w:ascii="Arial" w:eastAsiaTheme="majorEastAsia" w:hAnsi="Arial" w:cs="Arial"/>
            <w:color w:val="0B0080"/>
            <w:sz w:val="19"/>
            <w:szCs w:val="19"/>
            <w:vertAlign w:val="superscript"/>
          </w:rPr>
          <w:t>[1]</w:t>
        </w:r>
      </w:hyperlink>
      <w:hyperlink r:id="rId473" w:anchor="cite_note-2" w:history="1">
        <w:r>
          <w:rPr>
            <w:rStyle w:val="Collegamentoipertestuale"/>
            <w:rFonts w:ascii="Arial" w:eastAsiaTheme="majorEastAsia" w:hAnsi="Arial" w:cs="Arial"/>
            <w:color w:val="0B0080"/>
            <w:sz w:val="19"/>
            <w:szCs w:val="19"/>
            <w:vertAlign w:val="superscript"/>
          </w:rPr>
          <w:t>[2]</w:t>
        </w:r>
      </w:hyperlink>
      <w:hyperlink r:id="rId474" w:anchor="cite_note-3" w:history="1">
        <w:r>
          <w:rPr>
            <w:rStyle w:val="Collegamentoipertestuale"/>
            <w:rFonts w:ascii="Arial" w:eastAsiaTheme="majorEastAsia" w:hAnsi="Arial" w:cs="Arial"/>
            <w:color w:val="0B0080"/>
            <w:sz w:val="19"/>
            <w:szCs w:val="19"/>
            <w:vertAlign w:val="superscript"/>
          </w:rPr>
          <w:t>[3]</w:t>
        </w:r>
      </w:hyperlink>
      <w:r>
        <w:rPr>
          <w:rFonts w:ascii="Arial" w:hAnsi="Arial" w:cs="Arial"/>
          <w:color w:val="000000"/>
          <w:sz w:val="19"/>
          <w:szCs w:val="19"/>
        </w:rPr>
        <w:t>.</w:t>
      </w:r>
    </w:p>
    <w:p w:rsidR="00982D8F" w:rsidRDefault="00982D8F" w:rsidP="00982D8F">
      <w:pPr>
        <w:pStyle w:val="Titolo2"/>
        <w:shd w:val="clear" w:color="auto" w:fill="F7F8FF"/>
        <w:spacing w:before="0" w:beforeAutospacing="0" w:after="144" w:afterAutospacing="0" w:line="360" w:lineRule="atLeast"/>
        <w:jc w:val="center"/>
        <w:rPr>
          <w:rFonts w:ascii="Arial" w:hAnsi="Arial" w:cs="Arial"/>
          <w:color w:val="000000"/>
          <w:sz w:val="18"/>
          <w:szCs w:val="18"/>
        </w:rPr>
      </w:pPr>
      <w:r>
        <w:rPr>
          <w:rFonts w:ascii="Arial" w:hAnsi="Arial" w:cs="Arial"/>
          <w:color w:val="000000"/>
          <w:sz w:val="18"/>
          <w:szCs w:val="18"/>
        </w:rPr>
        <w:t>Indice</w:t>
      </w:r>
    </w:p>
    <w:p w:rsidR="00982D8F" w:rsidRDefault="00982D8F" w:rsidP="00982D8F">
      <w:pPr>
        <w:shd w:val="clear" w:color="auto" w:fill="F7F8FF"/>
        <w:spacing w:line="360" w:lineRule="atLeast"/>
        <w:jc w:val="center"/>
        <w:rPr>
          <w:rFonts w:ascii="Arial" w:hAnsi="Arial" w:cs="Arial"/>
          <w:color w:val="000000"/>
          <w:sz w:val="18"/>
          <w:szCs w:val="18"/>
        </w:rPr>
      </w:pPr>
      <w:r>
        <w:rPr>
          <w:rStyle w:val="apple-converted-space"/>
          <w:rFonts w:ascii="Arial" w:hAnsi="Arial" w:cs="Arial"/>
          <w:color w:val="000000"/>
          <w:sz w:val="18"/>
          <w:szCs w:val="18"/>
        </w:rPr>
        <w:t> </w:t>
      </w:r>
      <w:r>
        <w:rPr>
          <w:rStyle w:val="toctoggle"/>
          <w:rFonts w:ascii="Arial" w:hAnsi="Arial" w:cs="Arial"/>
          <w:color w:val="000000"/>
          <w:sz w:val="17"/>
          <w:szCs w:val="17"/>
        </w:rPr>
        <w:t> [</w:t>
      </w:r>
      <w:hyperlink r:id="rId475" w:history="1">
        <w:r>
          <w:rPr>
            <w:rStyle w:val="Collegamentoipertestuale"/>
            <w:rFonts w:ascii="Arial" w:hAnsi="Arial" w:cs="Arial"/>
            <w:color w:val="0B0080"/>
            <w:sz w:val="17"/>
            <w:szCs w:val="17"/>
          </w:rPr>
          <w:t>nascondi</w:t>
        </w:r>
      </w:hyperlink>
      <w:r>
        <w:rPr>
          <w:rStyle w:val="toctoggle"/>
          <w:rFonts w:ascii="Arial" w:hAnsi="Arial" w:cs="Arial"/>
          <w:color w:val="000000"/>
          <w:sz w:val="17"/>
          <w:szCs w:val="17"/>
        </w:rPr>
        <w:t>] </w:t>
      </w:r>
    </w:p>
    <w:p w:rsidR="00982D8F" w:rsidRDefault="001D1A84" w:rsidP="00550DA3">
      <w:pPr>
        <w:numPr>
          <w:ilvl w:val="0"/>
          <w:numId w:val="38"/>
        </w:numPr>
        <w:shd w:val="clear" w:color="auto" w:fill="F7F8FF"/>
        <w:spacing w:before="100" w:beforeAutospacing="1" w:after="24" w:line="360" w:lineRule="atLeast"/>
        <w:ind w:left="0"/>
        <w:rPr>
          <w:rFonts w:ascii="Arial" w:hAnsi="Arial" w:cs="Arial"/>
          <w:color w:val="000000"/>
          <w:sz w:val="18"/>
          <w:szCs w:val="18"/>
        </w:rPr>
      </w:pPr>
      <w:hyperlink r:id="rId476" w:anchor="Generalit.C3.A0" w:history="1">
        <w:r w:rsidR="00982D8F">
          <w:rPr>
            <w:rStyle w:val="tocnumber"/>
            <w:rFonts w:ascii="Arial" w:hAnsi="Arial" w:cs="Arial"/>
            <w:color w:val="0B0080"/>
            <w:sz w:val="18"/>
            <w:szCs w:val="18"/>
          </w:rPr>
          <w:t>1</w:t>
        </w:r>
        <w:r w:rsidR="00982D8F">
          <w:rPr>
            <w:rStyle w:val="apple-converted-space"/>
            <w:rFonts w:ascii="Arial" w:hAnsi="Arial" w:cs="Arial"/>
            <w:color w:val="0B0080"/>
            <w:sz w:val="18"/>
            <w:szCs w:val="18"/>
          </w:rPr>
          <w:t> </w:t>
        </w:r>
        <w:r w:rsidR="00982D8F">
          <w:rPr>
            <w:rStyle w:val="toctext"/>
            <w:rFonts w:ascii="Arial" w:hAnsi="Arial" w:cs="Arial"/>
            <w:color w:val="0B0080"/>
            <w:sz w:val="18"/>
            <w:szCs w:val="18"/>
          </w:rPr>
          <w:t>Generalità</w:t>
        </w:r>
      </w:hyperlink>
    </w:p>
    <w:p w:rsidR="00982D8F" w:rsidRDefault="001D1A84" w:rsidP="00550DA3">
      <w:pPr>
        <w:numPr>
          <w:ilvl w:val="0"/>
          <w:numId w:val="38"/>
        </w:numPr>
        <w:shd w:val="clear" w:color="auto" w:fill="F7F8FF"/>
        <w:spacing w:before="100" w:beforeAutospacing="1" w:after="24" w:line="360" w:lineRule="atLeast"/>
        <w:ind w:left="0"/>
        <w:rPr>
          <w:rFonts w:ascii="Arial" w:hAnsi="Arial" w:cs="Arial"/>
          <w:color w:val="000000"/>
          <w:sz w:val="18"/>
          <w:szCs w:val="18"/>
        </w:rPr>
      </w:pPr>
      <w:hyperlink r:id="rId477" w:anchor="Utilizzi" w:history="1">
        <w:r w:rsidR="00982D8F">
          <w:rPr>
            <w:rStyle w:val="tocnumber"/>
            <w:rFonts w:ascii="Arial" w:hAnsi="Arial" w:cs="Arial"/>
            <w:color w:val="0B0080"/>
            <w:sz w:val="18"/>
            <w:szCs w:val="18"/>
          </w:rPr>
          <w:t>2</w:t>
        </w:r>
        <w:r w:rsidR="00982D8F">
          <w:rPr>
            <w:rStyle w:val="apple-converted-space"/>
            <w:rFonts w:ascii="Arial" w:hAnsi="Arial" w:cs="Arial"/>
            <w:color w:val="0B0080"/>
            <w:sz w:val="18"/>
            <w:szCs w:val="18"/>
          </w:rPr>
          <w:t> </w:t>
        </w:r>
        <w:r w:rsidR="00982D8F">
          <w:rPr>
            <w:rStyle w:val="toctext"/>
            <w:rFonts w:ascii="Arial" w:hAnsi="Arial" w:cs="Arial"/>
            <w:color w:val="0B0080"/>
            <w:sz w:val="18"/>
            <w:szCs w:val="18"/>
          </w:rPr>
          <w:t>Utilizzi</w:t>
        </w:r>
      </w:hyperlink>
    </w:p>
    <w:p w:rsidR="00982D8F" w:rsidRDefault="001D1A84" w:rsidP="00550DA3">
      <w:pPr>
        <w:numPr>
          <w:ilvl w:val="0"/>
          <w:numId w:val="38"/>
        </w:numPr>
        <w:shd w:val="clear" w:color="auto" w:fill="F7F8FF"/>
        <w:spacing w:before="100" w:beforeAutospacing="1" w:after="24" w:line="360" w:lineRule="atLeast"/>
        <w:ind w:left="0"/>
        <w:rPr>
          <w:rFonts w:ascii="Arial" w:hAnsi="Arial" w:cs="Arial"/>
          <w:color w:val="000000"/>
          <w:sz w:val="18"/>
          <w:szCs w:val="18"/>
        </w:rPr>
      </w:pPr>
      <w:hyperlink r:id="rId478" w:anchor="Apparecchi" w:history="1">
        <w:r w:rsidR="00982D8F">
          <w:rPr>
            <w:rStyle w:val="tocnumber"/>
            <w:rFonts w:ascii="Arial" w:hAnsi="Arial" w:cs="Arial"/>
            <w:color w:val="0B0080"/>
            <w:sz w:val="18"/>
            <w:szCs w:val="18"/>
          </w:rPr>
          <w:t>3</w:t>
        </w:r>
        <w:r w:rsidR="00982D8F">
          <w:rPr>
            <w:rStyle w:val="apple-converted-space"/>
            <w:rFonts w:ascii="Arial" w:hAnsi="Arial" w:cs="Arial"/>
            <w:color w:val="0B0080"/>
            <w:sz w:val="18"/>
            <w:szCs w:val="18"/>
          </w:rPr>
          <w:t> </w:t>
        </w:r>
        <w:r w:rsidR="00982D8F">
          <w:rPr>
            <w:rStyle w:val="toctext"/>
            <w:rFonts w:ascii="Arial" w:hAnsi="Arial" w:cs="Arial"/>
            <w:color w:val="0B0080"/>
            <w:sz w:val="18"/>
            <w:szCs w:val="18"/>
          </w:rPr>
          <w:t>Apparecchi</w:t>
        </w:r>
      </w:hyperlink>
    </w:p>
    <w:p w:rsidR="00982D8F" w:rsidRDefault="001D1A84" w:rsidP="00550DA3">
      <w:pPr>
        <w:numPr>
          <w:ilvl w:val="0"/>
          <w:numId w:val="38"/>
        </w:numPr>
        <w:shd w:val="clear" w:color="auto" w:fill="F7F8FF"/>
        <w:spacing w:before="100" w:beforeAutospacing="1" w:after="24" w:line="360" w:lineRule="atLeast"/>
        <w:ind w:left="0"/>
        <w:rPr>
          <w:rFonts w:ascii="Arial" w:hAnsi="Arial" w:cs="Arial"/>
          <w:color w:val="000000"/>
          <w:sz w:val="18"/>
          <w:szCs w:val="18"/>
        </w:rPr>
      </w:pPr>
      <w:hyperlink r:id="rId479" w:anchor="Note" w:history="1">
        <w:r w:rsidR="00982D8F">
          <w:rPr>
            <w:rStyle w:val="tocnumber"/>
            <w:rFonts w:ascii="Arial" w:hAnsi="Arial" w:cs="Arial"/>
            <w:color w:val="0B0080"/>
            <w:sz w:val="18"/>
            <w:szCs w:val="18"/>
          </w:rPr>
          <w:t>4</w:t>
        </w:r>
        <w:r w:rsidR="00982D8F">
          <w:rPr>
            <w:rStyle w:val="apple-converted-space"/>
            <w:rFonts w:ascii="Arial" w:hAnsi="Arial" w:cs="Arial"/>
            <w:color w:val="0B0080"/>
            <w:sz w:val="18"/>
            <w:szCs w:val="18"/>
          </w:rPr>
          <w:t> </w:t>
        </w:r>
        <w:r w:rsidR="00982D8F">
          <w:rPr>
            <w:rStyle w:val="toctext"/>
            <w:rFonts w:ascii="Arial" w:hAnsi="Arial" w:cs="Arial"/>
            <w:color w:val="0B0080"/>
            <w:sz w:val="18"/>
            <w:szCs w:val="18"/>
          </w:rPr>
          <w:t>Note</w:t>
        </w:r>
      </w:hyperlink>
    </w:p>
    <w:p w:rsidR="00982D8F" w:rsidRDefault="00982D8F" w:rsidP="00982D8F">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Generalità</w:t>
      </w:r>
      <w:r>
        <w:rPr>
          <w:rStyle w:val="mw-editsection-bracket"/>
          <w:rFonts w:ascii="Arial" w:hAnsi="Arial" w:cs="Arial"/>
          <w:b w:val="0"/>
          <w:bCs w:val="0"/>
          <w:color w:val="555555"/>
          <w:sz w:val="24"/>
          <w:szCs w:val="24"/>
        </w:rPr>
        <w:t>[</w:t>
      </w:r>
      <w:hyperlink r:id="rId480" w:tooltip="Modifica la sezione Generalità" w:history="1">
        <w:r>
          <w:rPr>
            <w:rStyle w:val="Collegamentoipertestuale"/>
            <w:rFonts w:ascii="Arial" w:eastAsiaTheme="majorEastAsia" w:hAnsi="Arial" w:cs="Arial"/>
            <w:b w:val="0"/>
            <w:bCs w:val="0"/>
            <w:color w:val="0B0080"/>
            <w:sz w:val="24"/>
            <w:szCs w:val="24"/>
          </w:rPr>
          <w:t>modifica</w:t>
        </w:r>
      </w:hyperlink>
      <w:r>
        <w:rPr>
          <w:rStyle w:val="apple-converted-space"/>
          <w:rFonts w:ascii="Arial" w:eastAsiaTheme="majorEastAsia"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eastAsiaTheme="majorEastAsia" w:hAnsi="Arial" w:cs="Arial"/>
          <w:b w:val="0"/>
          <w:bCs w:val="0"/>
          <w:color w:val="555555"/>
          <w:sz w:val="24"/>
          <w:szCs w:val="24"/>
        </w:rPr>
        <w:t> </w:t>
      </w:r>
      <w:hyperlink r:id="rId481" w:tooltip="Modifica la sezione Generalità" w:history="1">
        <w:r>
          <w:rPr>
            <w:rStyle w:val="Collegamentoipertestuale"/>
            <w:rFonts w:ascii="Arial" w:eastAsiaTheme="majorEastAsia" w:hAnsi="Arial" w:cs="Arial"/>
            <w:b w:val="0"/>
            <w:bCs w:val="0"/>
            <w:color w:val="0B0080"/>
            <w:sz w:val="24"/>
            <w:szCs w:val="24"/>
          </w:rPr>
          <w:t>modifica sorgente</w:t>
        </w:r>
      </w:hyperlink>
      <w:r>
        <w:rPr>
          <w:rStyle w:val="mw-editsection-bracket"/>
          <w:rFonts w:ascii="Arial" w:hAnsi="Arial" w:cs="Arial"/>
          <w:b w:val="0"/>
          <w:bCs w:val="0"/>
          <w:color w:val="555555"/>
          <w:sz w:val="24"/>
          <w:szCs w:val="24"/>
        </w:rPr>
        <w:t>]</w:t>
      </w:r>
    </w:p>
    <w:p w:rsidR="00982D8F" w:rsidRDefault="00982D8F" w:rsidP="00982D8F">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Il termine drenaggio può essere utilizzato anche per indicare la procedura chirurgica mediante la quale si ottiene l'effetto drenante: drenaggio di un</w:t>
      </w:r>
      <w:r>
        <w:rPr>
          <w:rStyle w:val="apple-converted-space"/>
          <w:rFonts w:ascii="Arial" w:eastAsiaTheme="majorEastAsia" w:hAnsi="Arial" w:cs="Arial"/>
          <w:color w:val="000000"/>
          <w:sz w:val="19"/>
          <w:szCs w:val="19"/>
        </w:rPr>
        <w:t> </w:t>
      </w:r>
      <w:hyperlink r:id="rId482" w:tooltip="Pleura" w:history="1">
        <w:r>
          <w:rPr>
            <w:rStyle w:val="Collegamentoipertestuale"/>
            <w:rFonts w:ascii="Arial" w:eastAsiaTheme="majorEastAsia" w:hAnsi="Arial" w:cs="Arial"/>
            <w:color w:val="0B0080"/>
            <w:sz w:val="19"/>
            <w:szCs w:val="19"/>
          </w:rPr>
          <w:t>versamento pleurico</w:t>
        </w:r>
      </w:hyperlink>
      <w:r>
        <w:rPr>
          <w:rFonts w:ascii="Arial" w:hAnsi="Arial" w:cs="Arial"/>
          <w:color w:val="000000"/>
          <w:sz w:val="19"/>
          <w:szCs w:val="19"/>
        </w:rPr>
        <w:t>, drenaggio di una</w:t>
      </w:r>
      <w:hyperlink r:id="rId483" w:tooltip="Paracentesi" w:history="1">
        <w:r>
          <w:rPr>
            <w:rStyle w:val="Collegamentoipertestuale"/>
            <w:rFonts w:ascii="Arial" w:eastAsiaTheme="majorEastAsia" w:hAnsi="Arial" w:cs="Arial"/>
            <w:color w:val="0B0080"/>
            <w:sz w:val="19"/>
            <w:szCs w:val="19"/>
          </w:rPr>
          <w:t>raccolta ascitica</w:t>
        </w:r>
      </w:hyperlink>
      <w:r>
        <w:rPr>
          <w:rFonts w:ascii="Arial" w:hAnsi="Arial" w:cs="Arial"/>
          <w:color w:val="000000"/>
          <w:sz w:val="19"/>
          <w:szCs w:val="19"/>
        </w:rPr>
        <w:t>.</w:t>
      </w:r>
      <w:r>
        <w:rPr>
          <w:rFonts w:ascii="Arial" w:hAnsi="Arial" w:cs="Arial"/>
          <w:color w:val="000000"/>
          <w:sz w:val="19"/>
          <w:szCs w:val="19"/>
        </w:rPr>
        <w:br/>
        <w:t>Il drenaggio può essere impiegato anche per introdurre liquidi all'interno dell'organismo a scopo</w:t>
      </w:r>
      <w:r>
        <w:rPr>
          <w:rStyle w:val="apple-converted-space"/>
          <w:rFonts w:ascii="Arial" w:eastAsiaTheme="majorEastAsia" w:hAnsi="Arial" w:cs="Arial"/>
          <w:color w:val="000000"/>
          <w:sz w:val="19"/>
          <w:szCs w:val="19"/>
        </w:rPr>
        <w:t> </w:t>
      </w:r>
      <w:hyperlink r:id="rId484" w:tooltip="Medicamento" w:history="1">
        <w:r>
          <w:rPr>
            <w:rStyle w:val="Collegamentoipertestuale"/>
            <w:rFonts w:ascii="Arial" w:eastAsiaTheme="majorEastAsia" w:hAnsi="Arial" w:cs="Arial"/>
            <w:color w:val="0B0080"/>
            <w:sz w:val="19"/>
            <w:szCs w:val="19"/>
          </w:rPr>
          <w:t>medicamentoso</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o detergente; in quest'ultimo caso si possono impiegare più drenaggi in entrata e in uscita opportunamente collocati.</w:t>
      </w:r>
    </w:p>
    <w:p w:rsidR="00982D8F" w:rsidRDefault="00982D8F" w:rsidP="00982D8F">
      <w:pPr>
        <w:shd w:val="clear" w:color="auto" w:fill="F7F7F7"/>
        <w:spacing w:line="360" w:lineRule="atLeast"/>
        <w:jc w:val="center"/>
        <w:rPr>
          <w:rFonts w:ascii="Arial" w:hAnsi="Arial" w:cs="Arial"/>
          <w:color w:val="000000"/>
          <w:sz w:val="18"/>
          <w:szCs w:val="18"/>
        </w:rPr>
      </w:pPr>
      <w:r>
        <w:rPr>
          <w:rFonts w:ascii="Arial" w:hAnsi="Arial" w:cs="Arial"/>
          <w:noProof/>
          <w:color w:val="0B0080"/>
          <w:sz w:val="18"/>
          <w:szCs w:val="18"/>
          <w:bdr w:val="none" w:sz="0" w:space="0" w:color="auto" w:frame="1"/>
          <w:lang w:eastAsia="it-IT"/>
        </w:rPr>
        <w:drawing>
          <wp:inline distT="0" distB="0" distL="0" distR="0">
            <wp:extent cx="1428750" cy="1009650"/>
            <wp:effectExtent l="19050" t="0" r="0" b="0"/>
            <wp:docPr id="223" name="Immagine 223" descr="http://upload.wikimedia.org/wikipedia/commons/thumb/e/e0/SistemaDeAspira_oCont_nua.JPG/150px-SistemaDeAspira_oCont_nua.JPG">
              <a:hlinkClick xmlns:a="http://schemas.openxmlformats.org/drawingml/2006/main" r:id="rId4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upload.wikimedia.org/wikipedia/commons/thumb/e/e0/SistemaDeAspira_oCont_nua.JPG/150px-SistemaDeAspira_oCont_nua.JPG">
                      <a:hlinkClick r:id="rId485"/>
                    </pic:cNvPr>
                    <pic:cNvPicPr>
                      <a:picLocks noChangeAspect="1" noChangeArrowheads="1"/>
                    </pic:cNvPicPr>
                  </pic:nvPicPr>
                  <pic:blipFill>
                    <a:blip r:embed="rId486"/>
                    <a:srcRect/>
                    <a:stretch>
                      <a:fillRect/>
                    </a:stretch>
                  </pic:blipFill>
                  <pic:spPr bwMode="auto">
                    <a:xfrm>
                      <a:off x="0" y="0"/>
                      <a:ext cx="1428750" cy="1009650"/>
                    </a:xfrm>
                    <a:prstGeom prst="rect">
                      <a:avLst/>
                    </a:prstGeom>
                    <a:noFill/>
                    <a:ln w="9525">
                      <a:noFill/>
                      <a:miter lim="800000"/>
                      <a:headEnd/>
                      <a:tailEnd/>
                    </a:ln>
                  </pic:spPr>
                </pic:pic>
              </a:graphicData>
            </a:graphic>
          </wp:inline>
        </w:drawing>
      </w:r>
    </w:p>
    <w:p w:rsidR="00982D8F" w:rsidRDefault="00982D8F" w:rsidP="00982D8F">
      <w:pPr>
        <w:shd w:val="clear" w:color="auto" w:fill="F7F7F7"/>
        <w:spacing w:line="336" w:lineRule="atLeast"/>
        <w:jc w:val="center"/>
        <w:rPr>
          <w:rFonts w:ascii="Arial" w:hAnsi="Arial" w:cs="Arial"/>
          <w:color w:val="000000"/>
          <w:sz w:val="17"/>
          <w:szCs w:val="17"/>
        </w:rPr>
      </w:pPr>
      <w:r>
        <w:rPr>
          <w:rFonts w:ascii="Arial" w:hAnsi="Arial" w:cs="Arial"/>
          <w:noProof/>
          <w:color w:val="0B0080"/>
          <w:sz w:val="17"/>
          <w:szCs w:val="17"/>
          <w:bdr w:val="none" w:sz="0" w:space="0" w:color="auto" w:frame="1"/>
          <w:lang w:eastAsia="it-IT"/>
        </w:rPr>
        <w:drawing>
          <wp:inline distT="0" distB="0" distL="0" distR="0">
            <wp:extent cx="142875" cy="104775"/>
            <wp:effectExtent l="19050" t="0" r="9525" b="0"/>
            <wp:docPr id="224" name="Immagine 224" descr="http://bits.wikimedia.org/static-1.22wmf21/skins/common/images/magnify-clip.png">
              <a:hlinkClick xmlns:a="http://schemas.openxmlformats.org/drawingml/2006/main" r:id="rId485" tooltip="&quot;Ingrandisc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bits.wikimedia.org/static-1.22wmf21/skins/common/images/magnify-clip.png">
                      <a:hlinkClick r:id="rId485" tooltip="&quot;Ingrandisci&quot;"/>
                    </pic:cNvPr>
                    <pic:cNvPicPr>
                      <a:picLocks noChangeAspect="1" noChangeArrowheads="1"/>
                    </pic:cNvPicPr>
                  </pic:nvPicPr>
                  <pic:blipFill>
                    <a:blip r:embed="rId106"/>
                    <a:srcRect/>
                    <a:stretch>
                      <a:fillRect/>
                    </a:stretch>
                  </pic:blipFill>
                  <pic:spPr bwMode="auto">
                    <a:xfrm>
                      <a:off x="0" y="0"/>
                      <a:ext cx="142875" cy="104775"/>
                    </a:xfrm>
                    <a:prstGeom prst="rect">
                      <a:avLst/>
                    </a:prstGeom>
                    <a:noFill/>
                    <a:ln w="9525">
                      <a:noFill/>
                      <a:miter lim="800000"/>
                      <a:headEnd/>
                      <a:tailEnd/>
                    </a:ln>
                  </pic:spPr>
                </pic:pic>
              </a:graphicData>
            </a:graphic>
          </wp:inline>
        </w:drawing>
      </w:r>
    </w:p>
    <w:p w:rsidR="00982D8F" w:rsidRDefault="00982D8F" w:rsidP="00982D8F">
      <w:pPr>
        <w:shd w:val="clear" w:color="auto" w:fill="F7F7F7"/>
        <w:spacing w:line="336" w:lineRule="atLeast"/>
        <w:rPr>
          <w:rFonts w:ascii="Arial" w:hAnsi="Arial" w:cs="Arial"/>
          <w:color w:val="000000"/>
          <w:sz w:val="17"/>
          <w:szCs w:val="17"/>
        </w:rPr>
      </w:pPr>
      <w:r>
        <w:rPr>
          <w:rFonts w:ascii="Arial" w:hAnsi="Arial" w:cs="Arial"/>
          <w:color w:val="000000"/>
          <w:sz w:val="17"/>
          <w:szCs w:val="17"/>
        </w:rPr>
        <w:t>Drenaggio in aspirazione continua</w:t>
      </w:r>
    </w:p>
    <w:p w:rsidR="00982D8F" w:rsidRDefault="00982D8F" w:rsidP="00982D8F">
      <w:pPr>
        <w:pStyle w:val="NormaleWeb"/>
        <w:spacing w:before="96" w:beforeAutospacing="0" w:after="120" w:afterAutospacing="0" w:line="360" w:lineRule="atLeast"/>
        <w:rPr>
          <w:rFonts w:ascii="Arial" w:hAnsi="Arial" w:cs="Arial"/>
          <w:color w:val="000000"/>
          <w:sz w:val="19"/>
          <w:szCs w:val="19"/>
        </w:rPr>
      </w:pPr>
    </w:p>
    <w:p w:rsidR="00982D8F" w:rsidRDefault="00982D8F" w:rsidP="00982D8F">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Utilizzi</w:t>
      </w:r>
      <w:r>
        <w:rPr>
          <w:rStyle w:val="mw-editsection-bracket"/>
          <w:rFonts w:ascii="Arial" w:hAnsi="Arial" w:cs="Arial"/>
          <w:b w:val="0"/>
          <w:bCs w:val="0"/>
          <w:color w:val="555555"/>
          <w:sz w:val="24"/>
          <w:szCs w:val="24"/>
        </w:rPr>
        <w:t>[</w:t>
      </w:r>
      <w:hyperlink r:id="rId487" w:tooltip="Modifica la sezione Utilizzi" w:history="1">
        <w:r>
          <w:rPr>
            <w:rStyle w:val="Collegamentoipertestuale"/>
            <w:rFonts w:ascii="Arial" w:eastAsiaTheme="majorEastAsia" w:hAnsi="Arial" w:cs="Arial"/>
            <w:b w:val="0"/>
            <w:bCs w:val="0"/>
            <w:color w:val="0B0080"/>
            <w:sz w:val="24"/>
            <w:szCs w:val="24"/>
          </w:rPr>
          <w:t>modifica</w:t>
        </w:r>
      </w:hyperlink>
      <w:r>
        <w:rPr>
          <w:rStyle w:val="apple-converted-space"/>
          <w:rFonts w:ascii="Arial" w:eastAsiaTheme="majorEastAsia"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eastAsiaTheme="majorEastAsia" w:hAnsi="Arial" w:cs="Arial"/>
          <w:b w:val="0"/>
          <w:bCs w:val="0"/>
          <w:color w:val="555555"/>
          <w:sz w:val="24"/>
          <w:szCs w:val="24"/>
        </w:rPr>
        <w:t> </w:t>
      </w:r>
      <w:hyperlink r:id="rId488" w:tooltip="Modifica la sezione Utilizzi" w:history="1">
        <w:r>
          <w:rPr>
            <w:rStyle w:val="Collegamentoipertestuale"/>
            <w:rFonts w:ascii="Arial" w:eastAsiaTheme="majorEastAsia" w:hAnsi="Arial" w:cs="Arial"/>
            <w:b w:val="0"/>
            <w:bCs w:val="0"/>
            <w:color w:val="0B0080"/>
            <w:sz w:val="24"/>
            <w:szCs w:val="24"/>
          </w:rPr>
          <w:t>modifica sorgente</w:t>
        </w:r>
      </w:hyperlink>
      <w:r>
        <w:rPr>
          <w:rStyle w:val="mw-editsection-bracket"/>
          <w:rFonts w:ascii="Arial" w:hAnsi="Arial" w:cs="Arial"/>
          <w:b w:val="0"/>
          <w:bCs w:val="0"/>
          <w:color w:val="555555"/>
          <w:sz w:val="24"/>
          <w:szCs w:val="24"/>
        </w:rPr>
        <w:t>]</w:t>
      </w:r>
    </w:p>
    <w:p w:rsidR="00982D8F" w:rsidRDefault="00982D8F" w:rsidP="00982D8F">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Il drenaggio, in genere unico, risulta particolarmente utile in situazioni diverse. Usato di norma in chirurgia nel decorso post-operatorio degli interventi maggiori, o di quelli effettuati per determinate patologie, viene impiegato abitualmente anche nel corso di determinati stati patologici con lo scopo di ottenere una:</w:t>
      </w:r>
    </w:p>
    <w:p w:rsidR="00982D8F" w:rsidRDefault="00982D8F" w:rsidP="00550DA3">
      <w:pPr>
        <w:numPr>
          <w:ilvl w:val="0"/>
          <w:numId w:val="39"/>
        </w:numPr>
        <w:spacing w:before="100" w:beforeAutospacing="1" w:after="24" w:line="360" w:lineRule="atLeast"/>
        <w:ind w:left="384"/>
        <w:rPr>
          <w:rFonts w:ascii="Arial" w:hAnsi="Arial" w:cs="Arial"/>
          <w:color w:val="000000"/>
          <w:sz w:val="19"/>
          <w:szCs w:val="19"/>
        </w:rPr>
      </w:pPr>
      <w:r>
        <w:rPr>
          <w:rFonts w:ascii="Arial" w:hAnsi="Arial" w:cs="Arial"/>
          <w:b/>
          <w:bCs/>
          <w:color w:val="000000"/>
          <w:sz w:val="19"/>
          <w:szCs w:val="19"/>
        </w:rPr>
        <w:t>Azione decompressiva</w:t>
      </w:r>
      <w:r>
        <w:rPr>
          <w:rFonts w:ascii="Arial" w:hAnsi="Arial" w:cs="Arial"/>
          <w:color w:val="000000"/>
          <w:sz w:val="19"/>
          <w:szCs w:val="19"/>
        </w:rPr>
        <w:t>: quando si vuole evitare che l'accumulo di liquidi, o altre sostanze, e il loro ristagno comporti distensione dell'organo. In questo senso sono molto impiegati i drenaggi gastrici o rettali dopo gli interventi sull'</w:t>
      </w:r>
      <w:hyperlink r:id="rId489" w:tooltip="Esofago" w:history="1">
        <w:r>
          <w:rPr>
            <w:rStyle w:val="Collegamentoipertestuale"/>
            <w:rFonts w:ascii="Arial" w:hAnsi="Arial" w:cs="Arial"/>
            <w:color w:val="0B0080"/>
            <w:sz w:val="19"/>
            <w:szCs w:val="19"/>
          </w:rPr>
          <w:t>esofago</w:t>
        </w:r>
      </w:hyperlink>
      <w:r>
        <w:rPr>
          <w:rFonts w:ascii="Arial" w:hAnsi="Arial" w:cs="Arial"/>
          <w:color w:val="000000"/>
          <w:sz w:val="19"/>
          <w:szCs w:val="19"/>
        </w:rPr>
        <w:t>, sullo</w:t>
      </w:r>
      <w:r>
        <w:rPr>
          <w:rStyle w:val="apple-converted-space"/>
          <w:rFonts w:ascii="Arial" w:hAnsi="Arial" w:cs="Arial"/>
          <w:color w:val="000000"/>
          <w:sz w:val="19"/>
          <w:szCs w:val="19"/>
        </w:rPr>
        <w:t> </w:t>
      </w:r>
      <w:hyperlink r:id="rId490" w:tooltip="Stomaco" w:history="1">
        <w:r>
          <w:rPr>
            <w:rStyle w:val="Collegamentoipertestuale"/>
            <w:rFonts w:ascii="Arial" w:hAnsi="Arial" w:cs="Arial"/>
            <w:color w:val="0B0080"/>
            <w:sz w:val="19"/>
            <w:szCs w:val="19"/>
          </w:rPr>
          <w:t>stomaco</w:t>
        </w:r>
      </w:hyperlink>
      <w:r>
        <w:rPr>
          <w:rStyle w:val="apple-converted-space"/>
          <w:rFonts w:ascii="Arial" w:hAnsi="Arial" w:cs="Arial"/>
          <w:color w:val="000000"/>
          <w:sz w:val="19"/>
          <w:szCs w:val="19"/>
        </w:rPr>
        <w:t> </w:t>
      </w:r>
      <w:r>
        <w:rPr>
          <w:rFonts w:ascii="Arial" w:hAnsi="Arial" w:cs="Arial"/>
          <w:color w:val="000000"/>
          <w:sz w:val="19"/>
          <w:szCs w:val="19"/>
        </w:rPr>
        <w:t>e</w:t>
      </w:r>
      <w:r>
        <w:rPr>
          <w:rStyle w:val="apple-converted-space"/>
          <w:rFonts w:ascii="Arial" w:hAnsi="Arial" w:cs="Arial"/>
          <w:color w:val="000000"/>
          <w:sz w:val="19"/>
          <w:szCs w:val="19"/>
        </w:rPr>
        <w:t> </w:t>
      </w:r>
      <w:hyperlink r:id="rId491" w:tooltip="Duodeno" w:history="1">
        <w:r>
          <w:rPr>
            <w:rStyle w:val="Collegamentoipertestuale"/>
            <w:rFonts w:ascii="Arial" w:hAnsi="Arial" w:cs="Arial"/>
            <w:color w:val="0B0080"/>
            <w:sz w:val="19"/>
            <w:szCs w:val="19"/>
          </w:rPr>
          <w:t>duodeno</w:t>
        </w:r>
      </w:hyperlink>
      <w:r>
        <w:rPr>
          <w:rFonts w:ascii="Arial" w:hAnsi="Arial" w:cs="Arial"/>
          <w:color w:val="000000"/>
          <w:sz w:val="19"/>
          <w:szCs w:val="19"/>
        </w:rPr>
        <w:t>, sul</w:t>
      </w:r>
      <w:r>
        <w:rPr>
          <w:rStyle w:val="apple-converted-space"/>
          <w:rFonts w:ascii="Arial" w:hAnsi="Arial" w:cs="Arial"/>
          <w:color w:val="000000"/>
          <w:sz w:val="19"/>
          <w:szCs w:val="19"/>
        </w:rPr>
        <w:t> </w:t>
      </w:r>
      <w:hyperlink r:id="rId492" w:tooltip="Colon" w:history="1">
        <w:r>
          <w:rPr>
            <w:rStyle w:val="Collegamentoipertestuale"/>
            <w:rFonts w:ascii="Arial" w:hAnsi="Arial" w:cs="Arial"/>
            <w:color w:val="0B0080"/>
            <w:sz w:val="19"/>
            <w:szCs w:val="19"/>
          </w:rPr>
          <w:t>colon</w:t>
        </w:r>
      </w:hyperlink>
      <w:r>
        <w:rPr>
          <w:rStyle w:val="apple-converted-space"/>
          <w:rFonts w:ascii="Arial" w:hAnsi="Arial" w:cs="Arial"/>
          <w:color w:val="000000"/>
          <w:sz w:val="19"/>
          <w:szCs w:val="19"/>
        </w:rPr>
        <w:t> </w:t>
      </w:r>
      <w:r>
        <w:rPr>
          <w:rFonts w:ascii="Arial" w:hAnsi="Arial" w:cs="Arial"/>
          <w:color w:val="000000"/>
          <w:sz w:val="19"/>
          <w:szCs w:val="19"/>
        </w:rPr>
        <w:t>in quanto proteggono la tenuta dei</w:t>
      </w:r>
      <w:r>
        <w:rPr>
          <w:rStyle w:val="apple-converted-space"/>
          <w:rFonts w:ascii="Arial" w:hAnsi="Arial" w:cs="Arial"/>
          <w:color w:val="000000"/>
          <w:sz w:val="19"/>
          <w:szCs w:val="19"/>
        </w:rPr>
        <w:t> </w:t>
      </w:r>
      <w:hyperlink r:id="rId493" w:tooltip="Sutura chirurgica" w:history="1">
        <w:r>
          <w:rPr>
            <w:rStyle w:val="Collegamentoipertestuale"/>
            <w:rFonts w:ascii="Arial" w:hAnsi="Arial" w:cs="Arial"/>
            <w:color w:val="0B0080"/>
            <w:sz w:val="19"/>
            <w:szCs w:val="19"/>
          </w:rPr>
          <w:t>punti di sutura</w:t>
        </w:r>
      </w:hyperlink>
      <w:r>
        <w:rPr>
          <w:rStyle w:val="apple-converted-space"/>
          <w:rFonts w:ascii="Arial" w:hAnsi="Arial" w:cs="Arial"/>
          <w:color w:val="000000"/>
          <w:sz w:val="19"/>
          <w:szCs w:val="19"/>
        </w:rPr>
        <w:t> </w:t>
      </w:r>
      <w:r>
        <w:rPr>
          <w:rFonts w:ascii="Arial" w:hAnsi="Arial" w:cs="Arial"/>
          <w:color w:val="000000"/>
          <w:sz w:val="19"/>
          <w:szCs w:val="19"/>
        </w:rPr>
        <w:t>dalle sollecitazioni dovute alla dilatazione del viscere.</w:t>
      </w:r>
    </w:p>
    <w:p w:rsidR="00982D8F" w:rsidRDefault="00982D8F" w:rsidP="00550DA3">
      <w:pPr>
        <w:numPr>
          <w:ilvl w:val="0"/>
          <w:numId w:val="39"/>
        </w:numPr>
        <w:spacing w:before="100" w:beforeAutospacing="1" w:after="24" w:line="360" w:lineRule="atLeast"/>
        <w:ind w:left="384"/>
        <w:rPr>
          <w:rFonts w:ascii="Arial" w:hAnsi="Arial" w:cs="Arial"/>
          <w:color w:val="000000"/>
          <w:sz w:val="19"/>
          <w:szCs w:val="19"/>
        </w:rPr>
      </w:pPr>
      <w:r>
        <w:rPr>
          <w:rFonts w:ascii="Arial" w:hAnsi="Arial" w:cs="Arial"/>
          <w:b/>
          <w:bCs/>
          <w:color w:val="000000"/>
          <w:sz w:val="19"/>
          <w:szCs w:val="19"/>
        </w:rPr>
        <w:t>Azione fognante</w:t>
      </w:r>
      <w:r>
        <w:rPr>
          <w:rFonts w:ascii="Arial" w:hAnsi="Arial" w:cs="Arial"/>
          <w:color w:val="000000"/>
          <w:sz w:val="19"/>
          <w:szCs w:val="19"/>
        </w:rPr>
        <w:t>: quando si desidera veicolare all'esterno sostanze fisiologiche o patologiche:</w:t>
      </w:r>
    </w:p>
    <w:p w:rsidR="00982D8F" w:rsidRDefault="00982D8F" w:rsidP="00550DA3">
      <w:pPr>
        <w:numPr>
          <w:ilvl w:val="1"/>
          <w:numId w:val="39"/>
        </w:numPr>
        <w:spacing w:before="100" w:beforeAutospacing="1" w:after="24" w:line="360" w:lineRule="atLeast"/>
        <w:ind w:left="768"/>
        <w:rPr>
          <w:rFonts w:ascii="Arial" w:hAnsi="Arial" w:cs="Arial"/>
          <w:color w:val="000000"/>
          <w:sz w:val="19"/>
          <w:szCs w:val="19"/>
        </w:rPr>
      </w:pPr>
      <w:r>
        <w:rPr>
          <w:rFonts w:ascii="Arial" w:hAnsi="Arial" w:cs="Arial"/>
          <w:i/>
          <w:iCs/>
          <w:color w:val="000000"/>
          <w:sz w:val="19"/>
          <w:szCs w:val="19"/>
        </w:rPr>
        <w:lastRenderedPageBreak/>
        <w:t>drenaggio gastrico</w:t>
      </w:r>
      <w:r>
        <w:rPr>
          <w:rFonts w:ascii="Arial" w:hAnsi="Arial" w:cs="Arial"/>
          <w:color w:val="000000"/>
          <w:sz w:val="19"/>
          <w:szCs w:val="19"/>
        </w:rPr>
        <w:t>: si ottiene con il posizionamento di un piccolo tubo che, passando attraverso il</w:t>
      </w:r>
      <w:r>
        <w:rPr>
          <w:rStyle w:val="apple-converted-space"/>
          <w:rFonts w:ascii="Arial" w:hAnsi="Arial" w:cs="Arial"/>
          <w:color w:val="000000"/>
          <w:sz w:val="19"/>
          <w:szCs w:val="19"/>
        </w:rPr>
        <w:t> </w:t>
      </w:r>
      <w:hyperlink r:id="rId494" w:tooltip="Naso" w:history="1">
        <w:r>
          <w:rPr>
            <w:rStyle w:val="Collegamentoipertestuale"/>
            <w:rFonts w:ascii="Arial" w:hAnsi="Arial" w:cs="Arial"/>
            <w:color w:val="0B0080"/>
            <w:sz w:val="19"/>
            <w:szCs w:val="19"/>
          </w:rPr>
          <w:t>naso</w:t>
        </w:r>
      </w:hyperlink>
      <w:r>
        <w:rPr>
          <w:rFonts w:ascii="Arial" w:hAnsi="Arial" w:cs="Arial"/>
          <w:color w:val="000000"/>
          <w:sz w:val="19"/>
          <w:szCs w:val="19"/>
        </w:rPr>
        <w:t>, il</w:t>
      </w:r>
      <w:r>
        <w:rPr>
          <w:rStyle w:val="apple-converted-space"/>
          <w:rFonts w:ascii="Arial" w:hAnsi="Arial" w:cs="Arial"/>
          <w:color w:val="000000"/>
          <w:sz w:val="19"/>
          <w:szCs w:val="19"/>
        </w:rPr>
        <w:t> </w:t>
      </w:r>
      <w:hyperlink r:id="rId495" w:tooltip="Faringe" w:history="1">
        <w:r>
          <w:rPr>
            <w:rStyle w:val="Collegamentoipertestuale"/>
            <w:rFonts w:ascii="Arial" w:hAnsi="Arial" w:cs="Arial"/>
            <w:color w:val="0B0080"/>
            <w:sz w:val="19"/>
            <w:szCs w:val="19"/>
          </w:rPr>
          <w:t>faringe</w:t>
        </w:r>
      </w:hyperlink>
      <w:r>
        <w:rPr>
          <w:rStyle w:val="apple-converted-space"/>
          <w:rFonts w:ascii="Arial" w:hAnsi="Arial" w:cs="Arial"/>
          <w:color w:val="000000"/>
          <w:sz w:val="19"/>
          <w:szCs w:val="19"/>
        </w:rPr>
        <w:t> </w:t>
      </w:r>
      <w:r>
        <w:rPr>
          <w:rFonts w:ascii="Arial" w:hAnsi="Arial" w:cs="Arial"/>
          <w:color w:val="000000"/>
          <w:sz w:val="19"/>
          <w:szCs w:val="19"/>
        </w:rPr>
        <w:t>e l'</w:t>
      </w:r>
      <w:hyperlink r:id="rId496" w:tooltip="Esofago" w:history="1">
        <w:r>
          <w:rPr>
            <w:rStyle w:val="Collegamentoipertestuale"/>
            <w:rFonts w:ascii="Arial" w:hAnsi="Arial" w:cs="Arial"/>
            <w:color w:val="0B0080"/>
            <w:sz w:val="19"/>
            <w:szCs w:val="19"/>
          </w:rPr>
          <w:t>esofago</w:t>
        </w:r>
      </w:hyperlink>
      <w:r>
        <w:rPr>
          <w:rStyle w:val="apple-converted-space"/>
          <w:rFonts w:ascii="Arial" w:hAnsi="Arial" w:cs="Arial"/>
          <w:color w:val="000000"/>
          <w:sz w:val="19"/>
          <w:szCs w:val="19"/>
        </w:rPr>
        <w:t> </w:t>
      </w:r>
      <w:r>
        <w:rPr>
          <w:rFonts w:ascii="Arial" w:hAnsi="Arial" w:cs="Arial"/>
          <w:color w:val="000000"/>
          <w:sz w:val="19"/>
          <w:szCs w:val="19"/>
        </w:rPr>
        <w:t>raggiunga lo</w:t>
      </w:r>
      <w:r>
        <w:rPr>
          <w:rStyle w:val="apple-converted-space"/>
          <w:rFonts w:ascii="Arial" w:hAnsi="Arial" w:cs="Arial"/>
          <w:color w:val="000000"/>
          <w:sz w:val="19"/>
          <w:szCs w:val="19"/>
        </w:rPr>
        <w:t> </w:t>
      </w:r>
      <w:hyperlink r:id="rId497" w:tooltip="Stomaco" w:history="1">
        <w:r>
          <w:rPr>
            <w:rStyle w:val="Collegamentoipertestuale"/>
            <w:rFonts w:ascii="Arial" w:hAnsi="Arial" w:cs="Arial"/>
            <w:color w:val="0B0080"/>
            <w:sz w:val="19"/>
            <w:szCs w:val="19"/>
          </w:rPr>
          <w:t>stomaco</w:t>
        </w:r>
      </w:hyperlink>
      <w:r>
        <w:rPr>
          <w:rFonts w:ascii="Arial" w:hAnsi="Arial" w:cs="Arial"/>
          <w:color w:val="000000"/>
          <w:sz w:val="19"/>
          <w:szCs w:val="19"/>
        </w:rPr>
        <w:t>. Questo</w:t>
      </w:r>
      <w:r>
        <w:rPr>
          <w:rStyle w:val="apple-converted-space"/>
          <w:rFonts w:ascii="Arial" w:hAnsi="Arial" w:cs="Arial"/>
          <w:color w:val="000000"/>
          <w:sz w:val="19"/>
          <w:szCs w:val="19"/>
        </w:rPr>
        <w:t> </w:t>
      </w:r>
      <w:hyperlink r:id="rId498" w:tooltip="Sondino nasogastrico" w:history="1">
        <w:r>
          <w:rPr>
            <w:rStyle w:val="Collegamentoipertestuale"/>
            <w:rFonts w:ascii="Arial" w:hAnsi="Arial" w:cs="Arial"/>
            <w:color w:val="0B0080"/>
            <w:sz w:val="19"/>
            <w:szCs w:val="19"/>
          </w:rPr>
          <w:t>sondino nasogastrico</w:t>
        </w:r>
      </w:hyperlink>
      <w:r>
        <w:rPr>
          <w:rFonts w:ascii="Arial" w:hAnsi="Arial" w:cs="Arial"/>
          <w:color w:val="000000"/>
          <w:sz w:val="19"/>
          <w:szCs w:val="19"/>
        </w:rPr>
        <w:t>rappresenta uno dei drenaggi più utilizzati e ottiene l'effetto di svuotare lo stomaco dai</w:t>
      </w:r>
      <w:r>
        <w:rPr>
          <w:rStyle w:val="apple-converted-space"/>
          <w:rFonts w:ascii="Arial" w:hAnsi="Arial" w:cs="Arial"/>
          <w:color w:val="000000"/>
          <w:sz w:val="19"/>
          <w:szCs w:val="19"/>
        </w:rPr>
        <w:t> </w:t>
      </w:r>
      <w:hyperlink r:id="rId499" w:tooltip="Succo gastrico" w:history="1">
        <w:r>
          <w:rPr>
            <w:rStyle w:val="Collegamentoipertestuale"/>
            <w:rFonts w:ascii="Arial" w:hAnsi="Arial" w:cs="Arial"/>
            <w:color w:val="0B0080"/>
            <w:sz w:val="19"/>
            <w:szCs w:val="19"/>
          </w:rPr>
          <w:t>succhi gastrici</w:t>
        </w:r>
      </w:hyperlink>
      <w:r>
        <w:rPr>
          <w:rFonts w:ascii="Arial" w:hAnsi="Arial" w:cs="Arial"/>
          <w:color w:val="000000"/>
          <w:sz w:val="19"/>
          <w:szCs w:val="19"/>
        </w:rPr>
        <w:t>. Ciò risulta particolarmente utile nel corso di determinate patologie quale l'</w:t>
      </w:r>
      <w:hyperlink r:id="rId500" w:tooltip="Ulcera peptica" w:history="1">
        <w:r>
          <w:rPr>
            <w:rStyle w:val="Collegamentoipertestuale"/>
            <w:rFonts w:ascii="Arial" w:hAnsi="Arial" w:cs="Arial"/>
            <w:color w:val="0B0080"/>
            <w:sz w:val="19"/>
            <w:szCs w:val="19"/>
          </w:rPr>
          <w:t>ulcera peptica emorragica</w:t>
        </w:r>
      </w:hyperlink>
      <w:r>
        <w:rPr>
          <w:rStyle w:val="apple-converted-space"/>
          <w:rFonts w:ascii="Arial" w:hAnsi="Arial" w:cs="Arial"/>
          <w:color w:val="000000"/>
          <w:sz w:val="19"/>
          <w:szCs w:val="19"/>
        </w:rPr>
        <w:t> </w:t>
      </w:r>
      <w:r>
        <w:rPr>
          <w:rFonts w:ascii="Arial" w:hAnsi="Arial" w:cs="Arial"/>
          <w:color w:val="000000"/>
          <w:sz w:val="19"/>
          <w:szCs w:val="19"/>
        </w:rPr>
        <w:t>perché limitando l'azione irritante dell'</w:t>
      </w:r>
      <w:hyperlink r:id="rId501" w:tooltip="Acido cloridrico" w:history="1">
        <w:r>
          <w:rPr>
            <w:rStyle w:val="Collegamentoipertestuale"/>
            <w:rFonts w:ascii="Arial" w:hAnsi="Arial" w:cs="Arial"/>
            <w:color w:val="0B0080"/>
            <w:sz w:val="19"/>
            <w:szCs w:val="19"/>
          </w:rPr>
          <w:t>acido cloridrico</w:t>
        </w:r>
      </w:hyperlink>
      <w:r>
        <w:rPr>
          <w:rStyle w:val="apple-converted-space"/>
          <w:rFonts w:ascii="Arial" w:hAnsi="Arial" w:cs="Arial"/>
          <w:color w:val="000000"/>
          <w:sz w:val="19"/>
          <w:szCs w:val="19"/>
        </w:rPr>
        <w:t> </w:t>
      </w:r>
      <w:r>
        <w:rPr>
          <w:rFonts w:ascii="Arial" w:hAnsi="Arial" w:cs="Arial"/>
          <w:color w:val="000000"/>
          <w:sz w:val="19"/>
          <w:szCs w:val="19"/>
        </w:rPr>
        <w:t>sulla lesione ulcerosa ne permette una più rapida</w:t>
      </w:r>
      <w:r>
        <w:rPr>
          <w:rStyle w:val="apple-converted-space"/>
          <w:rFonts w:ascii="Arial" w:hAnsi="Arial" w:cs="Arial"/>
          <w:color w:val="000000"/>
          <w:sz w:val="19"/>
          <w:szCs w:val="19"/>
        </w:rPr>
        <w:t> </w:t>
      </w:r>
      <w:hyperlink r:id="rId502" w:tooltip="Guarigione delle ferite" w:history="1">
        <w:r>
          <w:rPr>
            <w:rStyle w:val="Collegamentoipertestuale"/>
            <w:rFonts w:ascii="Arial" w:hAnsi="Arial" w:cs="Arial"/>
            <w:color w:val="0B0080"/>
            <w:sz w:val="19"/>
            <w:szCs w:val="19"/>
          </w:rPr>
          <w:t>cicatrizzazione</w:t>
        </w:r>
      </w:hyperlink>
      <w:r>
        <w:rPr>
          <w:rFonts w:ascii="Arial" w:hAnsi="Arial" w:cs="Arial"/>
          <w:color w:val="000000"/>
          <w:sz w:val="19"/>
          <w:szCs w:val="19"/>
        </w:rPr>
        <w:t>. Viene abitualmente impiegato anche in tutte le situazioni post-operatorie per le quali si preveda una lunga fase di</w:t>
      </w:r>
      <w:r>
        <w:rPr>
          <w:rStyle w:val="apple-converted-space"/>
          <w:rFonts w:ascii="Arial" w:hAnsi="Arial" w:cs="Arial"/>
          <w:color w:val="000000"/>
          <w:sz w:val="19"/>
          <w:szCs w:val="19"/>
        </w:rPr>
        <w:t> </w:t>
      </w:r>
      <w:hyperlink r:id="rId503" w:tooltip="Ileo (intestinale)" w:history="1">
        <w:r>
          <w:rPr>
            <w:rStyle w:val="Collegamentoipertestuale"/>
            <w:rFonts w:ascii="Arial" w:hAnsi="Arial" w:cs="Arial"/>
            <w:color w:val="0B0080"/>
            <w:sz w:val="19"/>
            <w:szCs w:val="19"/>
          </w:rPr>
          <w:t>ileo paralitico</w:t>
        </w:r>
      </w:hyperlink>
      <w:r>
        <w:rPr>
          <w:rFonts w:ascii="Arial" w:hAnsi="Arial" w:cs="Arial"/>
          <w:color w:val="000000"/>
          <w:sz w:val="19"/>
          <w:szCs w:val="19"/>
        </w:rPr>
        <w:t>.</w:t>
      </w:r>
    </w:p>
    <w:p w:rsidR="00982D8F" w:rsidRDefault="00982D8F" w:rsidP="00550DA3">
      <w:pPr>
        <w:numPr>
          <w:ilvl w:val="1"/>
          <w:numId w:val="39"/>
        </w:numPr>
        <w:spacing w:before="100" w:beforeAutospacing="1" w:after="24" w:line="360" w:lineRule="atLeast"/>
        <w:ind w:left="768"/>
        <w:rPr>
          <w:rFonts w:ascii="Arial" w:hAnsi="Arial" w:cs="Arial"/>
          <w:color w:val="000000"/>
          <w:sz w:val="19"/>
          <w:szCs w:val="19"/>
        </w:rPr>
      </w:pPr>
      <w:r>
        <w:rPr>
          <w:rFonts w:ascii="Arial" w:hAnsi="Arial" w:cs="Arial"/>
          <w:i/>
          <w:iCs/>
          <w:color w:val="000000"/>
          <w:sz w:val="19"/>
          <w:szCs w:val="19"/>
        </w:rPr>
        <w:t>drenaggio toracico</w:t>
      </w:r>
      <w:r>
        <w:rPr>
          <w:rFonts w:ascii="Arial" w:hAnsi="Arial" w:cs="Arial"/>
          <w:color w:val="000000"/>
          <w:sz w:val="19"/>
          <w:szCs w:val="19"/>
        </w:rPr>
        <w:t>: molto adoperato in</w:t>
      </w:r>
      <w:r>
        <w:rPr>
          <w:rStyle w:val="apple-converted-space"/>
          <w:rFonts w:ascii="Arial" w:hAnsi="Arial" w:cs="Arial"/>
          <w:color w:val="000000"/>
          <w:sz w:val="19"/>
          <w:szCs w:val="19"/>
        </w:rPr>
        <w:t> </w:t>
      </w:r>
      <w:hyperlink r:id="rId504" w:tooltip="Traumatologia" w:history="1">
        <w:r>
          <w:rPr>
            <w:rStyle w:val="Collegamentoipertestuale"/>
            <w:rFonts w:ascii="Arial" w:hAnsi="Arial" w:cs="Arial"/>
            <w:color w:val="0B0080"/>
            <w:sz w:val="19"/>
            <w:szCs w:val="19"/>
          </w:rPr>
          <w:t>traumatologia</w:t>
        </w:r>
      </w:hyperlink>
      <w:r>
        <w:rPr>
          <w:rStyle w:val="apple-converted-space"/>
          <w:rFonts w:ascii="Arial" w:hAnsi="Arial" w:cs="Arial"/>
          <w:color w:val="000000"/>
          <w:sz w:val="19"/>
          <w:szCs w:val="19"/>
        </w:rPr>
        <w:t> </w:t>
      </w:r>
      <w:r>
        <w:rPr>
          <w:rFonts w:ascii="Arial" w:hAnsi="Arial" w:cs="Arial"/>
          <w:color w:val="000000"/>
          <w:sz w:val="19"/>
          <w:szCs w:val="19"/>
        </w:rPr>
        <w:t>e in</w:t>
      </w:r>
      <w:r>
        <w:rPr>
          <w:rStyle w:val="apple-converted-space"/>
          <w:rFonts w:ascii="Arial" w:hAnsi="Arial" w:cs="Arial"/>
          <w:color w:val="000000"/>
          <w:sz w:val="19"/>
          <w:szCs w:val="19"/>
        </w:rPr>
        <w:t> </w:t>
      </w:r>
      <w:hyperlink r:id="rId505" w:tooltip="Chirurgia toracica" w:history="1">
        <w:r>
          <w:rPr>
            <w:rStyle w:val="Collegamentoipertestuale"/>
            <w:rFonts w:ascii="Arial" w:hAnsi="Arial" w:cs="Arial"/>
            <w:color w:val="0B0080"/>
            <w:sz w:val="19"/>
            <w:szCs w:val="19"/>
          </w:rPr>
          <w:t>chirurgia specialistica</w:t>
        </w:r>
      </w:hyperlink>
      <w:r>
        <w:rPr>
          <w:rStyle w:val="apple-converted-space"/>
          <w:rFonts w:ascii="Arial" w:hAnsi="Arial" w:cs="Arial"/>
          <w:color w:val="000000"/>
          <w:sz w:val="19"/>
          <w:szCs w:val="19"/>
        </w:rPr>
        <w:t> </w:t>
      </w:r>
      <w:r>
        <w:rPr>
          <w:rFonts w:ascii="Arial" w:hAnsi="Arial" w:cs="Arial"/>
          <w:color w:val="000000"/>
          <w:sz w:val="19"/>
          <w:szCs w:val="19"/>
        </w:rPr>
        <w:t>serve per svuotare la cavità toracica dai versamenti liquidi o dall'aria presente al suo interno e che con la loro pressione hanno determinato il collasso del</w:t>
      </w:r>
      <w:r>
        <w:rPr>
          <w:rStyle w:val="apple-converted-space"/>
          <w:rFonts w:ascii="Arial" w:hAnsi="Arial" w:cs="Arial"/>
          <w:color w:val="000000"/>
          <w:sz w:val="19"/>
          <w:szCs w:val="19"/>
        </w:rPr>
        <w:t> </w:t>
      </w:r>
      <w:hyperlink r:id="rId506" w:tooltip="Polmone" w:history="1">
        <w:r>
          <w:rPr>
            <w:rStyle w:val="Collegamentoipertestuale"/>
            <w:rFonts w:ascii="Arial" w:hAnsi="Arial" w:cs="Arial"/>
            <w:color w:val="0B0080"/>
            <w:sz w:val="19"/>
            <w:szCs w:val="19"/>
          </w:rPr>
          <w:t>polmone</w:t>
        </w:r>
      </w:hyperlink>
      <w:r>
        <w:rPr>
          <w:rFonts w:ascii="Arial" w:hAnsi="Arial" w:cs="Arial"/>
          <w:color w:val="000000"/>
          <w:sz w:val="19"/>
          <w:szCs w:val="19"/>
        </w:rPr>
        <w:t>.</w:t>
      </w:r>
    </w:p>
    <w:p w:rsidR="00982D8F" w:rsidRDefault="00982D8F" w:rsidP="00550DA3">
      <w:pPr>
        <w:numPr>
          <w:ilvl w:val="1"/>
          <w:numId w:val="39"/>
        </w:numPr>
        <w:spacing w:before="100" w:beforeAutospacing="1" w:after="24" w:line="360" w:lineRule="atLeast"/>
        <w:ind w:left="768"/>
        <w:rPr>
          <w:rFonts w:ascii="Arial" w:hAnsi="Arial" w:cs="Arial"/>
          <w:color w:val="000000"/>
          <w:sz w:val="19"/>
          <w:szCs w:val="19"/>
        </w:rPr>
      </w:pPr>
      <w:r>
        <w:rPr>
          <w:rFonts w:ascii="Arial" w:hAnsi="Arial" w:cs="Arial"/>
          <w:i/>
          <w:iCs/>
          <w:color w:val="000000"/>
          <w:sz w:val="19"/>
          <w:szCs w:val="19"/>
        </w:rPr>
        <w:t>drenaggio endo addominale</w:t>
      </w:r>
      <w:r>
        <w:rPr>
          <w:rFonts w:ascii="Arial" w:hAnsi="Arial" w:cs="Arial"/>
          <w:color w:val="000000"/>
          <w:sz w:val="19"/>
          <w:szCs w:val="19"/>
        </w:rPr>
        <w:t>: serve allo svuotamento della</w:t>
      </w:r>
      <w:r>
        <w:rPr>
          <w:rStyle w:val="apple-converted-space"/>
          <w:rFonts w:ascii="Arial" w:hAnsi="Arial" w:cs="Arial"/>
          <w:color w:val="000000"/>
          <w:sz w:val="19"/>
          <w:szCs w:val="19"/>
        </w:rPr>
        <w:t> </w:t>
      </w:r>
      <w:hyperlink r:id="rId507" w:tooltip="Addome (medicina)" w:history="1">
        <w:r>
          <w:rPr>
            <w:rStyle w:val="Collegamentoipertestuale"/>
            <w:rFonts w:ascii="Arial" w:hAnsi="Arial" w:cs="Arial"/>
            <w:color w:val="0B0080"/>
            <w:sz w:val="19"/>
            <w:szCs w:val="19"/>
          </w:rPr>
          <w:t>cavità peritoneale</w:t>
        </w:r>
      </w:hyperlink>
      <w:r>
        <w:rPr>
          <w:rStyle w:val="apple-converted-space"/>
          <w:rFonts w:ascii="Arial" w:hAnsi="Arial" w:cs="Arial"/>
          <w:color w:val="000000"/>
          <w:sz w:val="19"/>
          <w:szCs w:val="19"/>
        </w:rPr>
        <w:t> </w:t>
      </w:r>
      <w:r>
        <w:rPr>
          <w:rFonts w:ascii="Arial" w:hAnsi="Arial" w:cs="Arial"/>
          <w:color w:val="000000"/>
          <w:sz w:val="19"/>
          <w:szCs w:val="19"/>
        </w:rPr>
        <w:t>da raccolte di:</w:t>
      </w:r>
    </w:p>
    <w:p w:rsidR="00982D8F" w:rsidRDefault="00982D8F" w:rsidP="00550DA3">
      <w:pPr>
        <w:numPr>
          <w:ilvl w:val="2"/>
          <w:numId w:val="39"/>
        </w:numPr>
        <w:spacing w:before="100" w:beforeAutospacing="1" w:after="24" w:line="360" w:lineRule="atLeast"/>
        <w:ind w:left="1152"/>
        <w:rPr>
          <w:rFonts w:ascii="Arial" w:hAnsi="Arial" w:cs="Arial"/>
          <w:color w:val="000000"/>
          <w:sz w:val="19"/>
          <w:szCs w:val="19"/>
        </w:rPr>
      </w:pPr>
      <w:r>
        <w:rPr>
          <w:rFonts w:ascii="Arial" w:hAnsi="Arial" w:cs="Arial"/>
          <w:color w:val="000000"/>
          <w:sz w:val="19"/>
          <w:szCs w:val="19"/>
        </w:rPr>
        <w:t>sostanze previste nel decorso post-operatorio come conseguenza normale dell'intervento: sierosità, modesti sanguinamenti</w:t>
      </w:r>
    </w:p>
    <w:p w:rsidR="00982D8F" w:rsidRDefault="00982D8F" w:rsidP="00550DA3">
      <w:pPr>
        <w:numPr>
          <w:ilvl w:val="2"/>
          <w:numId w:val="39"/>
        </w:numPr>
        <w:spacing w:before="100" w:beforeAutospacing="1" w:after="24" w:line="360" w:lineRule="atLeast"/>
        <w:ind w:left="1152"/>
        <w:rPr>
          <w:rFonts w:ascii="Arial" w:hAnsi="Arial" w:cs="Arial"/>
          <w:color w:val="000000"/>
          <w:sz w:val="19"/>
          <w:szCs w:val="19"/>
        </w:rPr>
      </w:pPr>
      <w:r>
        <w:rPr>
          <w:rFonts w:ascii="Arial" w:hAnsi="Arial" w:cs="Arial"/>
          <w:color w:val="000000"/>
          <w:sz w:val="19"/>
          <w:szCs w:val="19"/>
        </w:rPr>
        <w:t>sostanze residue non asportate completamente durante l'intervento:</w:t>
      </w:r>
      <w:r>
        <w:rPr>
          <w:rStyle w:val="apple-converted-space"/>
          <w:rFonts w:ascii="Arial" w:hAnsi="Arial" w:cs="Arial"/>
          <w:color w:val="000000"/>
          <w:sz w:val="19"/>
          <w:szCs w:val="19"/>
        </w:rPr>
        <w:t> </w:t>
      </w:r>
      <w:hyperlink r:id="rId508" w:tooltip="Sangue" w:history="1">
        <w:r>
          <w:rPr>
            <w:rStyle w:val="Collegamentoipertestuale"/>
            <w:rFonts w:ascii="Arial" w:hAnsi="Arial" w:cs="Arial"/>
            <w:color w:val="0B0080"/>
            <w:sz w:val="19"/>
            <w:szCs w:val="19"/>
          </w:rPr>
          <w:t>sangue</w:t>
        </w:r>
      </w:hyperlink>
      <w:r>
        <w:rPr>
          <w:rFonts w:ascii="Arial" w:hAnsi="Arial" w:cs="Arial"/>
          <w:color w:val="000000"/>
          <w:sz w:val="19"/>
          <w:szCs w:val="19"/>
        </w:rPr>
        <w:t>,</w:t>
      </w:r>
      <w:r>
        <w:rPr>
          <w:rStyle w:val="apple-converted-space"/>
          <w:rFonts w:ascii="Arial" w:hAnsi="Arial" w:cs="Arial"/>
          <w:color w:val="000000"/>
          <w:sz w:val="19"/>
          <w:szCs w:val="19"/>
        </w:rPr>
        <w:t> </w:t>
      </w:r>
      <w:hyperlink r:id="rId509" w:tooltip="Bile" w:history="1">
        <w:r>
          <w:rPr>
            <w:rStyle w:val="Collegamentoipertestuale"/>
            <w:rFonts w:ascii="Arial" w:hAnsi="Arial" w:cs="Arial"/>
            <w:color w:val="0B0080"/>
            <w:sz w:val="19"/>
            <w:szCs w:val="19"/>
          </w:rPr>
          <w:t>bile</w:t>
        </w:r>
      </w:hyperlink>
      <w:r>
        <w:rPr>
          <w:rFonts w:ascii="Arial" w:hAnsi="Arial" w:cs="Arial"/>
          <w:color w:val="000000"/>
          <w:sz w:val="19"/>
          <w:szCs w:val="19"/>
        </w:rPr>
        <w:t>,</w:t>
      </w:r>
      <w:r>
        <w:rPr>
          <w:rStyle w:val="apple-converted-space"/>
          <w:rFonts w:ascii="Arial" w:hAnsi="Arial" w:cs="Arial"/>
          <w:color w:val="000000"/>
          <w:sz w:val="19"/>
          <w:szCs w:val="19"/>
        </w:rPr>
        <w:t> </w:t>
      </w:r>
      <w:hyperlink r:id="rId510" w:tooltip="Pus" w:history="1">
        <w:r>
          <w:rPr>
            <w:rStyle w:val="Collegamentoipertestuale"/>
            <w:rFonts w:ascii="Arial" w:hAnsi="Arial" w:cs="Arial"/>
            <w:color w:val="0B0080"/>
            <w:sz w:val="19"/>
            <w:szCs w:val="19"/>
          </w:rPr>
          <w:t>pus</w:t>
        </w:r>
      </w:hyperlink>
      <w:r>
        <w:rPr>
          <w:rFonts w:ascii="Arial" w:hAnsi="Arial" w:cs="Arial"/>
          <w:color w:val="000000"/>
          <w:sz w:val="19"/>
          <w:szCs w:val="19"/>
        </w:rPr>
        <w:t>,</w:t>
      </w:r>
      <w:r>
        <w:rPr>
          <w:rStyle w:val="apple-converted-space"/>
          <w:rFonts w:ascii="Arial" w:hAnsi="Arial" w:cs="Arial"/>
          <w:color w:val="000000"/>
          <w:sz w:val="19"/>
          <w:szCs w:val="19"/>
        </w:rPr>
        <w:t> </w:t>
      </w:r>
      <w:hyperlink r:id="rId511" w:tooltip="Necrosi" w:history="1">
        <w:r>
          <w:rPr>
            <w:rStyle w:val="Collegamentoipertestuale"/>
            <w:rFonts w:ascii="Arial" w:hAnsi="Arial" w:cs="Arial"/>
            <w:color w:val="0B0080"/>
            <w:sz w:val="19"/>
            <w:szCs w:val="19"/>
          </w:rPr>
          <w:t>frustoli necrotici</w:t>
        </w:r>
      </w:hyperlink>
    </w:p>
    <w:p w:rsidR="00982D8F" w:rsidRDefault="00982D8F" w:rsidP="00550DA3">
      <w:pPr>
        <w:numPr>
          <w:ilvl w:val="2"/>
          <w:numId w:val="39"/>
        </w:numPr>
        <w:spacing w:before="100" w:beforeAutospacing="1" w:after="24" w:line="360" w:lineRule="atLeast"/>
        <w:ind w:left="1152"/>
        <w:rPr>
          <w:rFonts w:ascii="Arial" w:hAnsi="Arial" w:cs="Arial"/>
          <w:color w:val="000000"/>
          <w:sz w:val="19"/>
          <w:szCs w:val="19"/>
        </w:rPr>
      </w:pPr>
      <w:r>
        <w:rPr>
          <w:rFonts w:ascii="Arial" w:hAnsi="Arial" w:cs="Arial"/>
          <w:color w:val="000000"/>
          <w:sz w:val="19"/>
          <w:szCs w:val="19"/>
        </w:rPr>
        <w:t>sostanze secondarie a complicazioni</w:t>
      </w:r>
      <w:r>
        <w:rPr>
          <w:rStyle w:val="apple-converted-space"/>
          <w:rFonts w:ascii="Arial" w:hAnsi="Arial" w:cs="Arial"/>
          <w:color w:val="000000"/>
          <w:sz w:val="19"/>
          <w:szCs w:val="19"/>
        </w:rPr>
        <w:t> </w:t>
      </w:r>
      <w:hyperlink r:id="rId512" w:tooltip="Infezione" w:history="1">
        <w:r>
          <w:rPr>
            <w:rStyle w:val="Collegamentoipertestuale"/>
            <w:rFonts w:ascii="Arial" w:hAnsi="Arial" w:cs="Arial"/>
            <w:color w:val="0B0080"/>
            <w:sz w:val="19"/>
            <w:szCs w:val="19"/>
          </w:rPr>
          <w:t>infettive</w:t>
        </w:r>
      </w:hyperlink>
      <w:r>
        <w:rPr>
          <w:rStyle w:val="apple-converted-space"/>
          <w:rFonts w:ascii="Arial" w:hAnsi="Arial" w:cs="Arial"/>
          <w:color w:val="000000"/>
          <w:sz w:val="19"/>
          <w:szCs w:val="19"/>
        </w:rPr>
        <w:t> </w:t>
      </w:r>
      <w:r>
        <w:rPr>
          <w:rFonts w:ascii="Arial" w:hAnsi="Arial" w:cs="Arial"/>
          <w:color w:val="000000"/>
          <w:sz w:val="19"/>
          <w:szCs w:val="19"/>
        </w:rPr>
        <w:t>o</w:t>
      </w:r>
      <w:r>
        <w:rPr>
          <w:rStyle w:val="apple-converted-space"/>
          <w:rFonts w:ascii="Arial" w:hAnsi="Arial" w:cs="Arial"/>
          <w:color w:val="000000"/>
          <w:sz w:val="19"/>
          <w:szCs w:val="19"/>
        </w:rPr>
        <w:t> </w:t>
      </w:r>
      <w:hyperlink r:id="rId513" w:tooltip="Emorragie" w:history="1">
        <w:r>
          <w:rPr>
            <w:rStyle w:val="Collegamentoipertestuale"/>
            <w:rFonts w:ascii="Arial" w:hAnsi="Arial" w:cs="Arial"/>
            <w:color w:val="0B0080"/>
            <w:sz w:val="19"/>
            <w:szCs w:val="19"/>
          </w:rPr>
          <w:t>emorragiche</w:t>
        </w:r>
      </w:hyperlink>
      <w:r>
        <w:rPr>
          <w:rStyle w:val="apple-converted-space"/>
          <w:rFonts w:ascii="Arial" w:hAnsi="Arial" w:cs="Arial"/>
          <w:color w:val="000000"/>
          <w:sz w:val="19"/>
          <w:szCs w:val="19"/>
        </w:rPr>
        <w:t> </w:t>
      </w:r>
      <w:r>
        <w:rPr>
          <w:rFonts w:ascii="Arial" w:hAnsi="Arial" w:cs="Arial"/>
          <w:color w:val="000000"/>
          <w:sz w:val="19"/>
          <w:szCs w:val="19"/>
        </w:rPr>
        <w:t>intervenute nel post-operatorio,</w:t>
      </w:r>
    </w:p>
    <w:p w:rsidR="00982D8F" w:rsidRDefault="00982D8F" w:rsidP="00550DA3">
      <w:pPr>
        <w:numPr>
          <w:ilvl w:val="1"/>
          <w:numId w:val="39"/>
        </w:numPr>
        <w:spacing w:before="100" w:beforeAutospacing="1" w:after="24" w:line="360" w:lineRule="atLeast"/>
        <w:ind w:left="768"/>
        <w:rPr>
          <w:rFonts w:ascii="Arial" w:hAnsi="Arial" w:cs="Arial"/>
          <w:color w:val="000000"/>
          <w:sz w:val="19"/>
          <w:szCs w:val="19"/>
        </w:rPr>
      </w:pPr>
      <w:r>
        <w:rPr>
          <w:rFonts w:ascii="Arial" w:hAnsi="Arial" w:cs="Arial"/>
          <w:i/>
          <w:iCs/>
          <w:color w:val="000000"/>
          <w:sz w:val="19"/>
          <w:szCs w:val="19"/>
        </w:rPr>
        <w:t>drenaggio di siti infetti</w:t>
      </w:r>
      <w:r>
        <w:rPr>
          <w:rFonts w:ascii="Arial" w:hAnsi="Arial" w:cs="Arial"/>
          <w:color w:val="000000"/>
          <w:sz w:val="19"/>
          <w:szCs w:val="19"/>
        </w:rPr>
        <w:t>: come nel caso delle</w:t>
      </w:r>
      <w:r>
        <w:rPr>
          <w:rStyle w:val="apple-converted-space"/>
          <w:rFonts w:ascii="Arial" w:hAnsi="Arial" w:cs="Arial"/>
          <w:color w:val="000000"/>
          <w:sz w:val="19"/>
          <w:szCs w:val="19"/>
        </w:rPr>
        <w:t> </w:t>
      </w:r>
      <w:hyperlink r:id="rId514" w:tooltip="Ferite" w:history="1">
        <w:r>
          <w:rPr>
            <w:rStyle w:val="Collegamentoipertestuale"/>
            <w:rFonts w:ascii="Arial" w:hAnsi="Arial" w:cs="Arial"/>
            <w:color w:val="0B0080"/>
            <w:sz w:val="19"/>
            <w:szCs w:val="19"/>
          </w:rPr>
          <w:t>ferite</w:t>
        </w:r>
      </w:hyperlink>
      <w:r>
        <w:rPr>
          <w:rStyle w:val="apple-converted-space"/>
          <w:rFonts w:ascii="Arial" w:hAnsi="Arial" w:cs="Arial"/>
          <w:color w:val="000000"/>
          <w:sz w:val="19"/>
          <w:szCs w:val="19"/>
        </w:rPr>
        <w:t> </w:t>
      </w:r>
      <w:r>
        <w:rPr>
          <w:rFonts w:ascii="Arial" w:hAnsi="Arial" w:cs="Arial"/>
          <w:color w:val="000000"/>
          <w:sz w:val="19"/>
          <w:szCs w:val="19"/>
        </w:rPr>
        <w:t>purulente, o degli</w:t>
      </w:r>
      <w:r>
        <w:rPr>
          <w:rStyle w:val="apple-converted-space"/>
          <w:rFonts w:ascii="Arial" w:hAnsi="Arial" w:cs="Arial"/>
          <w:color w:val="000000"/>
          <w:sz w:val="19"/>
          <w:szCs w:val="19"/>
        </w:rPr>
        <w:t> </w:t>
      </w:r>
      <w:hyperlink r:id="rId515" w:tooltip="Ascesso" w:history="1">
        <w:r>
          <w:rPr>
            <w:rStyle w:val="Collegamentoipertestuale"/>
            <w:rFonts w:ascii="Arial" w:hAnsi="Arial" w:cs="Arial"/>
            <w:color w:val="0B0080"/>
            <w:sz w:val="19"/>
            <w:szCs w:val="19"/>
          </w:rPr>
          <w:t>ascessi</w:t>
        </w:r>
      </w:hyperlink>
      <w:r>
        <w:rPr>
          <w:rFonts w:ascii="Arial" w:hAnsi="Arial" w:cs="Arial"/>
          <w:color w:val="000000"/>
          <w:sz w:val="19"/>
          <w:szCs w:val="19"/>
        </w:rPr>
        <w:t>.</w:t>
      </w:r>
    </w:p>
    <w:p w:rsidR="00982D8F" w:rsidRDefault="00982D8F" w:rsidP="00550DA3">
      <w:pPr>
        <w:numPr>
          <w:ilvl w:val="1"/>
          <w:numId w:val="39"/>
        </w:numPr>
        <w:spacing w:before="100" w:beforeAutospacing="1" w:after="24" w:line="360" w:lineRule="atLeast"/>
        <w:ind w:left="768"/>
        <w:rPr>
          <w:rFonts w:ascii="Arial" w:hAnsi="Arial" w:cs="Arial"/>
          <w:color w:val="000000"/>
          <w:sz w:val="19"/>
          <w:szCs w:val="19"/>
        </w:rPr>
      </w:pPr>
      <w:r>
        <w:rPr>
          <w:rFonts w:ascii="Arial" w:hAnsi="Arial" w:cs="Arial"/>
          <w:i/>
          <w:iCs/>
          <w:color w:val="000000"/>
          <w:sz w:val="19"/>
          <w:szCs w:val="19"/>
        </w:rPr>
        <w:t>drenaggio rettale</w:t>
      </w:r>
      <w:r>
        <w:rPr>
          <w:rFonts w:ascii="Arial" w:hAnsi="Arial" w:cs="Arial"/>
          <w:color w:val="000000"/>
          <w:sz w:val="19"/>
          <w:szCs w:val="19"/>
        </w:rPr>
        <w:t>: per favorire lo svuotamento del</w:t>
      </w:r>
      <w:r>
        <w:rPr>
          <w:rStyle w:val="apple-converted-space"/>
          <w:rFonts w:ascii="Arial" w:hAnsi="Arial" w:cs="Arial"/>
          <w:color w:val="000000"/>
          <w:sz w:val="19"/>
          <w:szCs w:val="19"/>
        </w:rPr>
        <w:t> </w:t>
      </w:r>
      <w:hyperlink r:id="rId516" w:tooltip="Retto" w:history="1">
        <w:r>
          <w:rPr>
            <w:rStyle w:val="Collegamentoipertestuale"/>
            <w:rFonts w:ascii="Arial" w:hAnsi="Arial" w:cs="Arial"/>
            <w:color w:val="0B0080"/>
            <w:sz w:val="19"/>
            <w:szCs w:val="19"/>
          </w:rPr>
          <w:t>retto</w:t>
        </w:r>
      </w:hyperlink>
      <w:r>
        <w:rPr>
          <w:rFonts w:ascii="Arial" w:hAnsi="Arial" w:cs="Arial"/>
          <w:color w:val="000000"/>
          <w:sz w:val="19"/>
          <w:szCs w:val="19"/>
        </w:rPr>
        <w:t>.</w:t>
      </w:r>
    </w:p>
    <w:p w:rsidR="00982D8F" w:rsidRDefault="00982D8F" w:rsidP="00550DA3">
      <w:pPr>
        <w:numPr>
          <w:ilvl w:val="0"/>
          <w:numId w:val="39"/>
        </w:numPr>
        <w:spacing w:before="100" w:beforeAutospacing="1" w:after="24" w:line="360" w:lineRule="atLeast"/>
        <w:ind w:left="384"/>
        <w:rPr>
          <w:rFonts w:ascii="Arial" w:hAnsi="Arial" w:cs="Arial"/>
          <w:color w:val="000000"/>
          <w:sz w:val="19"/>
          <w:szCs w:val="19"/>
        </w:rPr>
      </w:pPr>
      <w:r>
        <w:rPr>
          <w:rFonts w:ascii="Arial" w:hAnsi="Arial" w:cs="Arial"/>
          <w:b/>
          <w:bCs/>
          <w:color w:val="000000"/>
          <w:sz w:val="19"/>
          <w:szCs w:val="19"/>
        </w:rPr>
        <w:t>Azione spia</w:t>
      </w:r>
      <w:r>
        <w:rPr>
          <w:rFonts w:ascii="Arial" w:hAnsi="Arial" w:cs="Arial"/>
          <w:color w:val="000000"/>
          <w:sz w:val="19"/>
          <w:szCs w:val="19"/>
        </w:rPr>
        <w:t>: quando è necessario monitorare i liquidi che normalmente vengono prodotti dopo una operazione chirurgica per notare eventuali variazioni della loro</w:t>
      </w:r>
      <w:r>
        <w:rPr>
          <w:rStyle w:val="apple-converted-space"/>
          <w:rFonts w:ascii="Arial" w:hAnsi="Arial" w:cs="Arial"/>
          <w:color w:val="000000"/>
          <w:sz w:val="19"/>
          <w:szCs w:val="19"/>
        </w:rPr>
        <w:t> </w:t>
      </w:r>
      <w:r>
        <w:rPr>
          <w:rFonts w:ascii="Arial" w:hAnsi="Arial" w:cs="Arial"/>
          <w:i/>
          <w:iCs/>
          <w:color w:val="000000"/>
          <w:sz w:val="19"/>
          <w:szCs w:val="19"/>
        </w:rPr>
        <w:t>natura</w:t>
      </w:r>
      <w:r>
        <w:rPr>
          <w:rStyle w:val="apple-converted-space"/>
          <w:rFonts w:ascii="Arial" w:hAnsi="Arial" w:cs="Arial"/>
          <w:color w:val="000000"/>
          <w:sz w:val="19"/>
          <w:szCs w:val="19"/>
        </w:rPr>
        <w:t> </w:t>
      </w:r>
      <w:r>
        <w:rPr>
          <w:rFonts w:ascii="Arial" w:hAnsi="Arial" w:cs="Arial"/>
          <w:color w:val="000000"/>
          <w:sz w:val="19"/>
          <w:szCs w:val="19"/>
        </w:rPr>
        <w:t>e</w:t>
      </w:r>
      <w:r>
        <w:rPr>
          <w:rStyle w:val="apple-converted-space"/>
          <w:rFonts w:ascii="Arial" w:hAnsi="Arial" w:cs="Arial"/>
          <w:color w:val="000000"/>
          <w:sz w:val="19"/>
          <w:szCs w:val="19"/>
        </w:rPr>
        <w:t> </w:t>
      </w:r>
      <w:r>
        <w:rPr>
          <w:rFonts w:ascii="Arial" w:hAnsi="Arial" w:cs="Arial"/>
          <w:i/>
          <w:iCs/>
          <w:color w:val="000000"/>
          <w:sz w:val="19"/>
          <w:szCs w:val="19"/>
        </w:rPr>
        <w:t>quantità</w:t>
      </w:r>
      <w:r>
        <w:rPr>
          <w:rFonts w:ascii="Arial" w:hAnsi="Arial" w:cs="Arial"/>
          <w:color w:val="000000"/>
          <w:sz w:val="19"/>
          <w:szCs w:val="19"/>
        </w:rPr>
        <w:t>, segno precoce di complicazioni spesso gravi. L'azione spia è particolarmente utile per cogliere tempestivamente la comparsa di sostanze incongruenti con l'intervento subito dal paziente. A seconda del tipo di sostanza riscontrata sarà possibile formulare varie ipotesi:</w:t>
      </w:r>
    </w:p>
    <w:p w:rsidR="00982D8F" w:rsidRDefault="001D1A84" w:rsidP="00550DA3">
      <w:pPr>
        <w:numPr>
          <w:ilvl w:val="1"/>
          <w:numId w:val="39"/>
        </w:numPr>
        <w:spacing w:before="100" w:beforeAutospacing="1" w:after="24" w:line="360" w:lineRule="atLeast"/>
        <w:ind w:left="768"/>
        <w:rPr>
          <w:rFonts w:ascii="Arial" w:hAnsi="Arial" w:cs="Arial"/>
          <w:color w:val="000000"/>
          <w:sz w:val="19"/>
          <w:szCs w:val="19"/>
        </w:rPr>
      </w:pPr>
      <w:hyperlink r:id="rId517" w:tooltip="Sangue" w:history="1">
        <w:r w:rsidR="00982D8F">
          <w:rPr>
            <w:rStyle w:val="Collegamentoipertestuale"/>
            <w:rFonts w:ascii="Arial" w:hAnsi="Arial" w:cs="Arial"/>
            <w:color w:val="0B0080"/>
            <w:sz w:val="19"/>
            <w:szCs w:val="19"/>
          </w:rPr>
          <w:t>sangue</w:t>
        </w:r>
      </w:hyperlink>
      <w:r w:rsidR="00982D8F">
        <w:rPr>
          <w:rFonts w:ascii="Arial" w:hAnsi="Arial" w:cs="Arial"/>
          <w:color w:val="000000"/>
          <w:sz w:val="19"/>
          <w:szCs w:val="19"/>
        </w:rPr>
        <w:t>: la presenza di una modesta quantità di sangue è da considerare normale nell'immediato decorso post-operatorio. Diverso il caso se la comparsa è tardiva o se la quantità è eccessiva perché segno di una</w:t>
      </w:r>
      <w:r w:rsidR="00982D8F">
        <w:rPr>
          <w:rStyle w:val="apple-converted-space"/>
          <w:rFonts w:ascii="Arial" w:hAnsi="Arial" w:cs="Arial"/>
          <w:color w:val="000000"/>
          <w:sz w:val="19"/>
          <w:szCs w:val="19"/>
        </w:rPr>
        <w:t> </w:t>
      </w:r>
      <w:hyperlink r:id="rId518" w:tooltip="Emorragia" w:history="1">
        <w:r w:rsidR="00982D8F">
          <w:rPr>
            <w:rStyle w:val="Collegamentoipertestuale"/>
            <w:rFonts w:ascii="Arial" w:hAnsi="Arial" w:cs="Arial"/>
            <w:color w:val="0B0080"/>
            <w:sz w:val="19"/>
            <w:szCs w:val="19"/>
          </w:rPr>
          <w:t>emorragia</w:t>
        </w:r>
      </w:hyperlink>
      <w:r w:rsidR="00982D8F">
        <w:rPr>
          <w:rStyle w:val="apple-converted-space"/>
          <w:rFonts w:ascii="Arial" w:hAnsi="Arial" w:cs="Arial"/>
          <w:color w:val="000000"/>
          <w:sz w:val="19"/>
          <w:szCs w:val="19"/>
        </w:rPr>
        <w:t> </w:t>
      </w:r>
      <w:r w:rsidR="00982D8F">
        <w:rPr>
          <w:rFonts w:ascii="Arial" w:hAnsi="Arial" w:cs="Arial"/>
          <w:color w:val="000000"/>
          <w:sz w:val="19"/>
          <w:szCs w:val="19"/>
        </w:rPr>
        <w:t>interna.</w:t>
      </w:r>
    </w:p>
    <w:p w:rsidR="00982D8F" w:rsidRDefault="001D1A84" w:rsidP="00550DA3">
      <w:pPr>
        <w:numPr>
          <w:ilvl w:val="1"/>
          <w:numId w:val="39"/>
        </w:numPr>
        <w:spacing w:before="100" w:beforeAutospacing="1" w:after="24" w:line="360" w:lineRule="atLeast"/>
        <w:ind w:left="768"/>
        <w:rPr>
          <w:rFonts w:ascii="Arial" w:hAnsi="Arial" w:cs="Arial"/>
          <w:color w:val="000000"/>
          <w:sz w:val="19"/>
          <w:szCs w:val="19"/>
        </w:rPr>
      </w:pPr>
      <w:hyperlink r:id="rId519" w:tooltip="Pus" w:history="1">
        <w:r w:rsidR="00982D8F">
          <w:rPr>
            <w:rStyle w:val="Collegamentoipertestuale"/>
            <w:rFonts w:ascii="Arial" w:hAnsi="Arial" w:cs="Arial"/>
            <w:color w:val="0B0080"/>
            <w:sz w:val="19"/>
            <w:szCs w:val="19"/>
          </w:rPr>
          <w:t>pus</w:t>
        </w:r>
      </w:hyperlink>
      <w:r w:rsidR="00982D8F">
        <w:rPr>
          <w:rFonts w:ascii="Arial" w:hAnsi="Arial" w:cs="Arial"/>
          <w:color w:val="000000"/>
          <w:sz w:val="19"/>
          <w:szCs w:val="19"/>
        </w:rPr>
        <w:t>: una quantità modesta di pus può rappresentare il residuo di quello non completamente asportato dopo interventi particolarmente indaginosi (</w:t>
      </w:r>
      <w:hyperlink r:id="rId520" w:tooltip="Appendicite" w:history="1">
        <w:r w:rsidR="00982D8F">
          <w:rPr>
            <w:rStyle w:val="Collegamentoipertestuale"/>
            <w:rFonts w:ascii="Arial" w:hAnsi="Arial" w:cs="Arial"/>
            <w:color w:val="0B0080"/>
            <w:sz w:val="19"/>
            <w:szCs w:val="19"/>
          </w:rPr>
          <w:t>appendicite acuta purulenta</w:t>
        </w:r>
      </w:hyperlink>
      <w:r w:rsidR="00982D8F">
        <w:rPr>
          <w:rFonts w:ascii="Arial" w:hAnsi="Arial" w:cs="Arial"/>
          <w:color w:val="000000"/>
          <w:sz w:val="19"/>
          <w:szCs w:val="19"/>
        </w:rPr>
        <w:t>,</w:t>
      </w:r>
      <w:hyperlink r:id="rId521" w:tooltip="Colecistite" w:history="1">
        <w:r w:rsidR="00982D8F">
          <w:rPr>
            <w:rStyle w:val="Collegamentoipertestuale"/>
            <w:rFonts w:ascii="Arial" w:hAnsi="Arial" w:cs="Arial"/>
            <w:color w:val="0B0080"/>
            <w:sz w:val="19"/>
            <w:szCs w:val="19"/>
          </w:rPr>
          <w:t>colecistite acuta purulenta</w:t>
        </w:r>
      </w:hyperlink>
      <w:r w:rsidR="00982D8F">
        <w:rPr>
          <w:rFonts w:ascii="Arial" w:hAnsi="Arial" w:cs="Arial"/>
          <w:color w:val="000000"/>
          <w:sz w:val="19"/>
          <w:szCs w:val="19"/>
        </w:rPr>
        <w:t>) e tende a ridursi spontaneamente e a scomparire in breve tempo. Altro caso invece è quello in cui il pus compare tardivamente a testimonianza di una infezione non domata o insorta successivamente all'intervento.</w:t>
      </w:r>
    </w:p>
    <w:p w:rsidR="00982D8F" w:rsidRDefault="001D1A84" w:rsidP="00550DA3">
      <w:pPr>
        <w:numPr>
          <w:ilvl w:val="1"/>
          <w:numId w:val="39"/>
        </w:numPr>
        <w:spacing w:before="100" w:beforeAutospacing="1" w:after="24" w:line="360" w:lineRule="atLeast"/>
        <w:ind w:left="768"/>
        <w:rPr>
          <w:rFonts w:ascii="Arial" w:hAnsi="Arial" w:cs="Arial"/>
          <w:color w:val="000000"/>
          <w:sz w:val="19"/>
          <w:szCs w:val="19"/>
        </w:rPr>
      </w:pPr>
      <w:hyperlink r:id="rId522" w:tooltip="Bile" w:history="1">
        <w:r w:rsidR="00982D8F">
          <w:rPr>
            <w:rStyle w:val="Collegamentoipertestuale"/>
            <w:rFonts w:ascii="Arial" w:hAnsi="Arial" w:cs="Arial"/>
            <w:color w:val="0B0080"/>
            <w:sz w:val="19"/>
            <w:szCs w:val="19"/>
          </w:rPr>
          <w:t>bile</w:t>
        </w:r>
      </w:hyperlink>
      <w:r w:rsidR="00982D8F">
        <w:rPr>
          <w:rFonts w:ascii="Arial" w:hAnsi="Arial" w:cs="Arial"/>
          <w:color w:val="000000"/>
          <w:sz w:val="19"/>
          <w:szCs w:val="19"/>
        </w:rPr>
        <w:t>,</w:t>
      </w:r>
      <w:r w:rsidR="00982D8F">
        <w:rPr>
          <w:rStyle w:val="apple-converted-space"/>
          <w:rFonts w:ascii="Arial" w:hAnsi="Arial" w:cs="Arial"/>
          <w:color w:val="000000"/>
          <w:sz w:val="19"/>
          <w:szCs w:val="19"/>
        </w:rPr>
        <w:t> </w:t>
      </w:r>
      <w:hyperlink r:id="rId523" w:tooltip="Urine" w:history="1">
        <w:r w:rsidR="00982D8F">
          <w:rPr>
            <w:rStyle w:val="Collegamentoipertestuale"/>
            <w:rFonts w:ascii="Arial" w:hAnsi="Arial" w:cs="Arial"/>
            <w:color w:val="0B0080"/>
            <w:sz w:val="19"/>
            <w:szCs w:val="19"/>
          </w:rPr>
          <w:t>urine</w:t>
        </w:r>
      </w:hyperlink>
      <w:r w:rsidR="00982D8F">
        <w:rPr>
          <w:rFonts w:ascii="Arial" w:hAnsi="Arial" w:cs="Arial"/>
          <w:color w:val="000000"/>
          <w:sz w:val="19"/>
          <w:szCs w:val="19"/>
        </w:rPr>
        <w:t>,</w:t>
      </w:r>
      <w:r w:rsidR="00982D8F">
        <w:rPr>
          <w:rStyle w:val="apple-converted-space"/>
          <w:rFonts w:ascii="Arial" w:hAnsi="Arial" w:cs="Arial"/>
          <w:color w:val="000000"/>
          <w:sz w:val="19"/>
          <w:szCs w:val="19"/>
        </w:rPr>
        <w:t> </w:t>
      </w:r>
      <w:hyperlink r:id="rId524" w:tooltip="Feci" w:history="1">
        <w:r w:rsidR="00982D8F">
          <w:rPr>
            <w:rStyle w:val="Collegamentoipertestuale"/>
            <w:rFonts w:ascii="Arial" w:hAnsi="Arial" w:cs="Arial"/>
            <w:color w:val="0B0080"/>
            <w:sz w:val="19"/>
            <w:szCs w:val="19"/>
          </w:rPr>
          <w:t>materiale fecale</w:t>
        </w:r>
      </w:hyperlink>
      <w:r w:rsidR="00982D8F">
        <w:rPr>
          <w:rFonts w:ascii="Arial" w:hAnsi="Arial" w:cs="Arial"/>
          <w:color w:val="000000"/>
          <w:sz w:val="19"/>
          <w:szCs w:val="19"/>
        </w:rPr>
        <w:t>, la presenza di queste sostanze ha un grave significato perché secondaria alla</w:t>
      </w:r>
      <w:r w:rsidR="00982D8F">
        <w:rPr>
          <w:rStyle w:val="apple-converted-space"/>
          <w:rFonts w:ascii="Arial" w:hAnsi="Arial" w:cs="Arial"/>
          <w:color w:val="000000"/>
          <w:sz w:val="19"/>
          <w:szCs w:val="19"/>
        </w:rPr>
        <w:t> </w:t>
      </w:r>
      <w:hyperlink r:id="rId525" w:tooltip="Perforazione intestinale" w:history="1">
        <w:r w:rsidR="00982D8F">
          <w:rPr>
            <w:rStyle w:val="Collegamentoipertestuale"/>
            <w:rFonts w:ascii="Arial" w:hAnsi="Arial" w:cs="Arial"/>
            <w:color w:val="0B0080"/>
            <w:sz w:val="19"/>
            <w:szCs w:val="19"/>
          </w:rPr>
          <w:t>perforazione</w:t>
        </w:r>
      </w:hyperlink>
      <w:r w:rsidR="00982D8F">
        <w:rPr>
          <w:rStyle w:val="apple-converted-space"/>
          <w:rFonts w:ascii="Arial" w:hAnsi="Arial" w:cs="Arial"/>
          <w:color w:val="000000"/>
          <w:sz w:val="19"/>
          <w:szCs w:val="19"/>
        </w:rPr>
        <w:t> </w:t>
      </w:r>
      <w:r w:rsidR="00982D8F">
        <w:rPr>
          <w:rFonts w:ascii="Arial" w:hAnsi="Arial" w:cs="Arial"/>
          <w:color w:val="000000"/>
          <w:sz w:val="19"/>
          <w:szCs w:val="19"/>
        </w:rPr>
        <w:t>di organi delle vie biliari, urinarie, digestive.</w:t>
      </w:r>
    </w:p>
    <w:p w:rsidR="00982D8F" w:rsidRDefault="00982D8F" w:rsidP="00982D8F">
      <w:pPr>
        <w:pStyle w:val="Titolo2"/>
        <w:pBdr>
          <w:bottom w:val="single" w:sz="6" w:space="2" w:color="AAAAAA"/>
        </w:pBdr>
        <w:spacing w:before="0" w:beforeAutospacing="0" w:after="144" w:afterAutospacing="0" w:line="360" w:lineRule="atLeast"/>
        <w:rPr>
          <w:rFonts w:ascii="Arial" w:hAnsi="Arial" w:cs="Arial"/>
          <w:b w:val="0"/>
          <w:bCs w:val="0"/>
          <w:color w:val="000000"/>
          <w:sz w:val="29"/>
          <w:szCs w:val="29"/>
        </w:rPr>
      </w:pPr>
      <w:r>
        <w:rPr>
          <w:rStyle w:val="mw-headline"/>
          <w:rFonts w:ascii="Arial" w:hAnsi="Arial" w:cs="Arial"/>
          <w:b w:val="0"/>
          <w:bCs w:val="0"/>
          <w:color w:val="000000"/>
          <w:sz w:val="29"/>
          <w:szCs w:val="29"/>
        </w:rPr>
        <w:t>Apparecchi</w:t>
      </w:r>
      <w:r>
        <w:rPr>
          <w:rStyle w:val="mw-editsection-bracket"/>
          <w:rFonts w:ascii="Arial" w:hAnsi="Arial" w:cs="Arial"/>
          <w:b w:val="0"/>
          <w:bCs w:val="0"/>
          <w:color w:val="555555"/>
          <w:sz w:val="24"/>
          <w:szCs w:val="24"/>
        </w:rPr>
        <w:t>[</w:t>
      </w:r>
      <w:hyperlink r:id="rId526" w:tooltip="Modifica la sezione Apparecchi" w:history="1">
        <w:r>
          <w:rPr>
            <w:rStyle w:val="Collegamentoipertestuale"/>
            <w:rFonts w:ascii="Arial" w:eastAsiaTheme="majorEastAsia" w:hAnsi="Arial" w:cs="Arial"/>
            <w:b w:val="0"/>
            <w:bCs w:val="0"/>
            <w:color w:val="0B0080"/>
            <w:sz w:val="24"/>
            <w:szCs w:val="24"/>
          </w:rPr>
          <w:t>modifica</w:t>
        </w:r>
      </w:hyperlink>
      <w:r>
        <w:rPr>
          <w:rStyle w:val="apple-converted-space"/>
          <w:rFonts w:ascii="Arial" w:eastAsiaTheme="majorEastAsia" w:hAnsi="Arial" w:cs="Arial"/>
          <w:b w:val="0"/>
          <w:bCs w:val="0"/>
          <w:color w:val="555555"/>
          <w:sz w:val="24"/>
          <w:szCs w:val="24"/>
        </w:rPr>
        <w:t> </w:t>
      </w:r>
      <w:r>
        <w:rPr>
          <w:rStyle w:val="mw-editsection-divider"/>
          <w:rFonts w:ascii="Arial" w:hAnsi="Arial" w:cs="Arial"/>
          <w:b w:val="0"/>
          <w:bCs w:val="0"/>
          <w:color w:val="555555"/>
          <w:sz w:val="24"/>
          <w:szCs w:val="24"/>
        </w:rPr>
        <w:t>|</w:t>
      </w:r>
      <w:r>
        <w:rPr>
          <w:rStyle w:val="apple-converted-space"/>
          <w:rFonts w:ascii="Arial" w:eastAsiaTheme="majorEastAsia" w:hAnsi="Arial" w:cs="Arial"/>
          <w:b w:val="0"/>
          <w:bCs w:val="0"/>
          <w:color w:val="555555"/>
          <w:sz w:val="24"/>
          <w:szCs w:val="24"/>
        </w:rPr>
        <w:t> </w:t>
      </w:r>
      <w:hyperlink r:id="rId527" w:tooltip="Modifica la sezione Apparecchi" w:history="1">
        <w:r>
          <w:rPr>
            <w:rStyle w:val="Collegamentoipertestuale"/>
            <w:rFonts w:ascii="Arial" w:eastAsiaTheme="majorEastAsia" w:hAnsi="Arial" w:cs="Arial"/>
            <w:b w:val="0"/>
            <w:bCs w:val="0"/>
            <w:color w:val="0B0080"/>
            <w:sz w:val="24"/>
            <w:szCs w:val="24"/>
          </w:rPr>
          <w:t>modifica sorgente</w:t>
        </w:r>
      </w:hyperlink>
      <w:r>
        <w:rPr>
          <w:rStyle w:val="mw-editsection-bracket"/>
          <w:rFonts w:ascii="Arial" w:hAnsi="Arial" w:cs="Arial"/>
          <w:b w:val="0"/>
          <w:bCs w:val="0"/>
          <w:color w:val="555555"/>
          <w:sz w:val="24"/>
          <w:szCs w:val="24"/>
        </w:rPr>
        <w:t>]</w:t>
      </w:r>
    </w:p>
    <w:p w:rsidR="00982D8F" w:rsidRDefault="00982D8F" w:rsidP="00982D8F">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 drenaggi sono costituiti in genere da</w:t>
      </w:r>
      <w:r>
        <w:rPr>
          <w:rStyle w:val="apple-converted-space"/>
          <w:rFonts w:ascii="Arial" w:eastAsiaTheme="majorEastAsia" w:hAnsi="Arial" w:cs="Arial"/>
          <w:color w:val="000000"/>
          <w:sz w:val="19"/>
          <w:szCs w:val="19"/>
        </w:rPr>
        <w:t> </w:t>
      </w:r>
      <w:r>
        <w:rPr>
          <w:rFonts w:ascii="Arial" w:hAnsi="Arial" w:cs="Arial"/>
          <w:b/>
          <w:bCs/>
          <w:color w:val="000000"/>
          <w:sz w:val="19"/>
          <w:szCs w:val="19"/>
        </w:rPr>
        <w:t>tubi</w:t>
      </w:r>
      <w:r>
        <w:rPr>
          <w:rStyle w:val="apple-converted-space"/>
          <w:rFonts w:ascii="Arial" w:eastAsiaTheme="majorEastAsia" w:hAnsi="Arial" w:cs="Arial"/>
          <w:color w:val="000000"/>
          <w:sz w:val="19"/>
          <w:szCs w:val="19"/>
        </w:rPr>
        <w:t> </w:t>
      </w:r>
      <w:r>
        <w:rPr>
          <w:rFonts w:ascii="Arial" w:hAnsi="Arial" w:cs="Arial"/>
          <w:color w:val="000000"/>
          <w:sz w:val="19"/>
          <w:szCs w:val="19"/>
        </w:rPr>
        <w:t>di</w:t>
      </w:r>
      <w:r>
        <w:rPr>
          <w:rStyle w:val="apple-converted-space"/>
          <w:rFonts w:ascii="Arial" w:eastAsiaTheme="majorEastAsia" w:hAnsi="Arial" w:cs="Arial"/>
          <w:color w:val="000000"/>
          <w:sz w:val="19"/>
          <w:szCs w:val="19"/>
        </w:rPr>
        <w:t> </w:t>
      </w:r>
      <w:hyperlink r:id="rId528" w:tooltip="Polietilene" w:history="1">
        <w:r>
          <w:rPr>
            <w:rStyle w:val="Collegamentoipertestuale"/>
            <w:rFonts w:ascii="Arial" w:eastAsiaTheme="majorEastAsia" w:hAnsi="Arial" w:cs="Arial"/>
            <w:color w:val="0B0080"/>
            <w:sz w:val="19"/>
            <w:szCs w:val="19"/>
          </w:rPr>
          <w:t>polietilene</w:t>
        </w:r>
      </w:hyperlink>
      <w:r>
        <w:rPr>
          <w:rStyle w:val="apple-converted-space"/>
          <w:rFonts w:ascii="Arial" w:eastAsiaTheme="majorEastAsia" w:hAnsi="Arial" w:cs="Arial"/>
          <w:color w:val="000000"/>
          <w:sz w:val="19"/>
          <w:szCs w:val="19"/>
        </w:rPr>
        <w:t> </w:t>
      </w:r>
      <w:r>
        <w:rPr>
          <w:rFonts w:ascii="Arial" w:hAnsi="Arial" w:cs="Arial"/>
          <w:color w:val="000000"/>
          <w:sz w:val="19"/>
          <w:szCs w:val="19"/>
        </w:rPr>
        <w:t>di varia grandezza e lunghezza, siliconati, trasparenti. Frequente l'utilizzo anche di drenaggi</w:t>
      </w:r>
      <w:r>
        <w:rPr>
          <w:rStyle w:val="apple-converted-space"/>
          <w:rFonts w:ascii="Arial" w:eastAsiaTheme="majorEastAsia" w:hAnsi="Arial" w:cs="Arial"/>
          <w:color w:val="000000"/>
          <w:sz w:val="19"/>
          <w:szCs w:val="19"/>
        </w:rPr>
        <w:t> </w:t>
      </w:r>
      <w:r>
        <w:rPr>
          <w:rFonts w:ascii="Arial" w:hAnsi="Arial" w:cs="Arial"/>
          <w:b/>
          <w:bCs/>
          <w:color w:val="000000"/>
          <w:sz w:val="19"/>
          <w:szCs w:val="19"/>
        </w:rPr>
        <w:t>laminari</w:t>
      </w:r>
      <w:r>
        <w:rPr>
          <w:rFonts w:ascii="Arial" w:hAnsi="Arial" w:cs="Arial"/>
          <w:color w:val="000000"/>
          <w:sz w:val="19"/>
          <w:szCs w:val="19"/>
        </w:rPr>
        <w:t>.</w:t>
      </w:r>
      <w:r>
        <w:rPr>
          <w:rFonts w:ascii="Arial" w:hAnsi="Arial" w:cs="Arial"/>
          <w:color w:val="000000"/>
          <w:sz w:val="19"/>
          <w:szCs w:val="19"/>
        </w:rPr>
        <w:br/>
        <w:t>Nel caso di un drenaggio tubulare il capo distale può essere:</w:t>
      </w:r>
    </w:p>
    <w:p w:rsidR="00982D8F" w:rsidRDefault="00982D8F" w:rsidP="00550DA3">
      <w:pPr>
        <w:numPr>
          <w:ilvl w:val="0"/>
          <w:numId w:val="4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t>'a caduta libera' e quindi collegato ad una sacca o a una bottiglia di raccolta sterile</w:t>
      </w:r>
    </w:p>
    <w:p w:rsidR="00982D8F" w:rsidRDefault="00982D8F" w:rsidP="00550DA3">
      <w:pPr>
        <w:numPr>
          <w:ilvl w:val="0"/>
          <w:numId w:val="40"/>
        </w:numPr>
        <w:spacing w:before="100" w:beforeAutospacing="1" w:after="24" w:line="360" w:lineRule="atLeast"/>
        <w:ind w:left="384"/>
        <w:rPr>
          <w:rFonts w:ascii="Arial" w:hAnsi="Arial" w:cs="Arial"/>
          <w:color w:val="000000"/>
          <w:sz w:val="19"/>
          <w:szCs w:val="19"/>
        </w:rPr>
      </w:pPr>
      <w:r>
        <w:rPr>
          <w:rFonts w:ascii="Arial" w:hAnsi="Arial" w:cs="Arial"/>
          <w:color w:val="000000"/>
          <w:sz w:val="19"/>
          <w:szCs w:val="19"/>
        </w:rPr>
        <w:lastRenderedPageBreak/>
        <w:t>'a sistema chiuso' se raccordato ad un apparecchio aspirante (secondo Redon). In quest'ultimo caso il drenaggio offre minori rischi di</w:t>
      </w:r>
      <w:r>
        <w:rPr>
          <w:rStyle w:val="apple-converted-space"/>
          <w:rFonts w:ascii="Arial" w:hAnsi="Arial" w:cs="Arial"/>
          <w:color w:val="000000"/>
          <w:sz w:val="19"/>
          <w:szCs w:val="19"/>
        </w:rPr>
        <w:t> </w:t>
      </w:r>
      <w:hyperlink r:id="rId529" w:tooltip="Infezione" w:history="1">
        <w:r>
          <w:rPr>
            <w:rStyle w:val="Collegamentoipertestuale"/>
            <w:rFonts w:ascii="Arial" w:hAnsi="Arial" w:cs="Arial"/>
            <w:color w:val="0B0080"/>
            <w:sz w:val="19"/>
            <w:szCs w:val="19"/>
          </w:rPr>
          <w:t>infezione</w:t>
        </w:r>
      </w:hyperlink>
      <w:r>
        <w:rPr>
          <w:rFonts w:ascii="Arial" w:hAnsi="Arial" w:cs="Arial"/>
          <w:color w:val="000000"/>
          <w:sz w:val="19"/>
          <w:szCs w:val="19"/>
        </w:rPr>
        <w:t>.</w:t>
      </w:r>
    </w:p>
    <w:p w:rsidR="00982D8F" w:rsidRDefault="00982D8F" w:rsidP="00982D8F">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Ricordiamo alcuni drenaggi particolari:</w:t>
      </w:r>
    </w:p>
    <w:p w:rsidR="00982D8F" w:rsidRDefault="001D1A84" w:rsidP="00550DA3">
      <w:pPr>
        <w:numPr>
          <w:ilvl w:val="0"/>
          <w:numId w:val="41"/>
        </w:numPr>
        <w:spacing w:before="100" w:beforeAutospacing="1" w:after="24" w:line="360" w:lineRule="atLeast"/>
        <w:ind w:left="384"/>
        <w:rPr>
          <w:rFonts w:ascii="Arial" w:hAnsi="Arial" w:cs="Arial"/>
          <w:color w:val="000000"/>
          <w:sz w:val="19"/>
          <w:szCs w:val="19"/>
        </w:rPr>
      </w:pPr>
      <w:hyperlink r:id="rId530" w:tooltip="Sondino nasogastrico" w:history="1">
        <w:r w:rsidR="00982D8F">
          <w:rPr>
            <w:rStyle w:val="Collegamentoipertestuale"/>
            <w:rFonts w:ascii="Arial" w:hAnsi="Arial" w:cs="Arial"/>
            <w:color w:val="0B0080"/>
            <w:sz w:val="19"/>
            <w:szCs w:val="19"/>
          </w:rPr>
          <w:t>Sondino naso-gastrico di Levine</w:t>
        </w:r>
      </w:hyperlink>
    </w:p>
    <w:p w:rsidR="00982D8F" w:rsidRDefault="00982D8F" w:rsidP="00982D8F">
      <w:pPr>
        <w:spacing w:before="100" w:beforeAutospacing="1" w:after="24" w:line="360" w:lineRule="atLeast"/>
        <w:ind w:left="384"/>
        <w:rPr>
          <w:rFonts w:ascii="Arial" w:hAnsi="Arial" w:cs="Arial"/>
          <w:color w:val="000000"/>
          <w:sz w:val="19"/>
          <w:szCs w:val="19"/>
        </w:rPr>
      </w:pPr>
    </w:p>
    <w:p w:rsidR="00982D8F" w:rsidRDefault="001D1A84" w:rsidP="00550DA3">
      <w:pPr>
        <w:numPr>
          <w:ilvl w:val="0"/>
          <w:numId w:val="41"/>
        </w:numPr>
        <w:spacing w:before="100" w:beforeAutospacing="1" w:after="24" w:line="360" w:lineRule="atLeast"/>
        <w:ind w:left="384"/>
        <w:rPr>
          <w:rFonts w:ascii="Arial" w:hAnsi="Arial" w:cs="Arial"/>
          <w:color w:val="000000"/>
          <w:sz w:val="19"/>
          <w:szCs w:val="19"/>
        </w:rPr>
      </w:pPr>
      <w:hyperlink r:id="rId531" w:tooltip="Tubo di Kehr" w:history="1">
        <w:r w:rsidR="00982D8F">
          <w:rPr>
            <w:rStyle w:val="Collegamentoipertestuale"/>
            <w:rFonts w:ascii="Arial" w:hAnsi="Arial" w:cs="Arial"/>
            <w:color w:val="0B0080"/>
            <w:sz w:val="19"/>
            <w:szCs w:val="19"/>
          </w:rPr>
          <w:t>Tubo di Kehr</w:t>
        </w:r>
      </w:hyperlink>
      <w:r w:rsidR="00982D8F">
        <w:rPr>
          <w:rFonts w:ascii="Arial" w:hAnsi="Arial" w:cs="Arial"/>
          <w:color w:val="000000"/>
          <w:sz w:val="19"/>
          <w:szCs w:val="19"/>
        </w:rPr>
        <w:t>: tubo a forma di T impiegato nella chirurgia delle</w:t>
      </w:r>
      <w:r w:rsidR="00982D8F">
        <w:rPr>
          <w:rStyle w:val="apple-converted-space"/>
          <w:rFonts w:ascii="Arial" w:hAnsi="Arial" w:cs="Arial"/>
          <w:color w:val="000000"/>
          <w:sz w:val="19"/>
          <w:szCs w:val="19"/>
        </w:rPr>
        <w:t> </w:t>
      </w:r>
      <w:hyperlink r:id="rId532" w:tooltip="Sistema biliare" w:history="1">
        <w:r w:rsidR="00982D8F">
          <w:rPr>
            <w:rStyle w:val="Collegamentoipertestuale"/>
            <w:rFonts w:ascii="Arial" w:hAnsi="Arial" w:cs="Arial"/>
            <w:color w:val="0B0080"/>
            <w:sz w:val="19"/>
            <w:szCs w:val="19"/>
          </w:rPr>
          <w:t>vie biliari</w:t>
        </w:r>
      </w:hyperlink>
      <w:r w:rsidR="00982D8F">
        <w:rPr>
          <w:rStyle w:val="apple-converted-space"/>
          <w:rFonts w:ascii="Arial" w:hAnsi="Arial" w:cs="Arial"/>
          <w:color w:val="000000"/>
          <w:sz w:val="19"/>
          <w:szCs w:val="19"/>
        </w:rPr>
        <w:t> </w:t>
      </w:r>
      <w:r w:rsidR="00982D8F">
        <w:rPr>
          <w:rFonts w:ascii="Arial" w:hAnsi="Arial" w:cs="Arial"/>
          <w:color w:val="000000"/>
          <w:sz w:val="19"/>
          <w:szCs w:val="19"/>
        </w:rPr>
        <w:t>per drenare la bile</w:t>
      </w:r>
    </w:p>
    <w:p w:rsidR="00982D8F" w:rsidRDefault="00982D8F" w:rsidP="00982D8F">
      <w:pPr>
        <w:pStyle w:val="Paragrafoelenco"/>
        <w:rPr>
          <w:rFonts w:ascii="Arial" w:hAnsi="Arial" w:cs="Arial"/>
          <w:color w:val="000000"/>
          <w:sz w:val="19"/>
          <w:szCs w:val="19"/>
        </w:rPr>
      </w:pPr>
    </w:p>
    <w:p w:rsidR="00982D8F" w:rsidRDefault="00982D8F" w:rsidP="00982D8F">
      <w:pPr>
        <w:spacing w:before="100" w:beforeAutospacing="1" w:after="24" w:line="360" w:lineRule="atLeast"/>
        <w:ind w:left="384"/>
        <w:rPr>
          <w:rFonts w:ascii="Arial" w:hAnsi="Arial" w:cs="Arial"/>
          <w:color w:val="000000"/>
          <w:sz w:val="19"/>
          <w:szCs w:val="19"/>
        </w:rPr>
      </w:pPr>
      <w:r>
        <w:rPr>
          <w:noProof/>
          <w:lang w:eastAsia="it-IT"/>
        </w:rPr>
        <w:drawing>
          <wp:inline distT="0" distB="0" distL="0" distR="0">
            <wp:extent cx="5057775" cy="3400425"/>
            <wp:effectExtent l="19050" t="0" r="9525" b="0"/>
            <wp:docPr id="227" name="Immagine 227" descr="http://img.alibaba.com/photo/288458768/disposable_use_drainage_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img.alibaba.com/photo/288458768/disposable_use_drainage_tube.jpg"/>
                    <pic:cNvPicPr>
                      <a:picLocks noChangeAspect="1" noChangeArrowheads="1"/>
                    </pic:cNvPicPr>
                  </pic:nvPicPr>
                  <pic:blipFill>
                    <a:blip r:embed="rId533"/>
                    <a:srcRect/>
                    <a:stretch>
                      <a:fillRect/>
                    </a:stretch>
                  </pic:blipFill>
                  <pic:spPr bwMode="auto">
                    <a:xfrm>
                      <a:off x="0" y="0"/>
                      <a:ext cx="5057775" cy="3400425"/>
                    </a:xfrm>
                    <a:prstGeom prst="rect">
                      <a:avLst/>
                    </a:prstGeom>
                    <a:noFill/>
                    <a:ln w="9525">
                      <a:noFill/>
                      <a:miter lim="800000"/>
                      <a:headEnd/>
                      <a:tailEnd/>
                    </a:ln>
                  </pic:spPr>
                </pic:pic>
              </a:graphicData>
            </a:graphic>
          </wp:inline>
        </w:drawing>
      </w:r>
    </w:p>
    <w:p w:rsidR="00DB5A82" w:rsidRDefault="001D1A84" w:rsidP="00DB5A82">
      <w:pPr>
        <w:pStyle w:val="NormaleWeb"/>
        <w:shd w:val="clear" w:color="auto" w:fill="FFFFFF"/>
        <w:spacing w:before="96" w:beforeAutospacing="0" w:after="120" w:afterAutospacing="0" w:line="288" w:lineRule="atLeast"/>
        <w:rPr>
          <w:rFonts w:ascii="Arial" w:hAnsi="Arial" w:cs="Arial"/>
          <w:color w:val="000000"/>
          <w:sz w:val="20"/>
          <w:szCs w:val="20"/>
        </w:rPr>
      </w:pPr>
      <w:hyperlink r:id="rId534" w:tooltip="Drenaggio di Penrose" w:history="1">
        <w:r w:rsidR="00982D8F">
          <w:rPr>
            <w:rStyle w:val="Collegamentoipertestuale"/>
            <w:rFonts w:ascii="Arial" w:hAnsi="Arial" w:cs="Arial"/>
            <w:color w:val="0B0080"/>
            <w:sz w:val="19"/>
            <w:szCs w:val="19"/>
          </w:rPr>
          <w:t>Drenaggio di Penrose</w:t>
        </w:r>
      </w:hyperlink>
      <w:r w:rsidR="00DB5A82">
        <w:rPr>
          <w:rFonts w:ascii="Arial" w:hAnsi="Arial" w:cs="Arial"/>
          <w:color w:val="000000"/>
          <w:sz w:val="19"/>
          <w:szCs w:val="19"/>
        </w:rPr>
        <w:t xml:space="preserve"> </w:t>
      </w:r>
      <w:r w:rsidR="00DB5A82">
        <w:rPr>
          <w:rFonts w:ascii="Arial" w:hAnsi="Arial" w:cs="Arial"/>
          <w:color w:val="000000"/>
          <w:sz w:val="20"/>
          <w:szCs w:val="20"/>
        </w:rPr>
        <w:t>Il</w:t>
      </w:r>
      <w:r w:rsidR="00DB5A82">
        <w:rPr>
          <w:rStyle w:val="apple-converted-space"/>
          <w:rFonts w:ascii="Arial" w:hAnsi="Arial" w:cs="Arial"/>
          <w:color w:val="000000"/>
          <w:sz w:val="20"/>
          <w:szCs w:val="20"/>
        </w:rPr>
        <w:t> </w:t>
      </w:r>
      <w:r w:rsidR="00DB5A82">
        <w:rPr>
          <w:rFonts w:ascii="Arial" w:hAnsi="Arial" w:cs="Arial"/>
          <w:b/>
          <w:bCs/>
          <w:color w:val="000000"/>
          <w:sz w:val="20"/>
          <w:szCs w:val="20"/>
        </w:rPr>
        <w:t>drenaggio di Penrose</w:t>
      </w:r>
      <w:r w:rsidR="00DB5A82">
        <w:rPr>
          <w:rStyle w:val="apple-converted-space"/>
          <w:rFonts w:ascii="Arial" w:hAnsi="Arial" w:cs="Arial"/>
          <w:color w:val="000000"/>
          <w:sz w:val="20"/>
          <w:szCs w:val="20"/>
        </w:rPr>
        <w:t> </w:t>
      </w:r>
      <w:r w:rsidR="00DB5A82">
        <w:rPr>
          <w:rFonts w:ascii="Arial" w:hAnsi="Arial" w:cs="Arial"/>
          <w:color w:val="000000"/>
          <w:sz w:val="20"/>
          <w:szCs w:val="20"/>
        </w:rPr>
        <w:t>è un</w:t>
      </w:r>
      <w:r w:rsidR="00DB5A82">
        <w:rPr>
          <w:rStyle w:val="apple-converted-space"/>
          <w:rFonts w:ascii="Arial" w:hAnsi="Arial" w:cs="Arial"/>
          <w:color w:val="000000"/>
          <w:sz w:val="20"/>
          <w:szCs w:val="20"/>
        </w:rPr>
        <w:t> </w:t>
      </w:r>
      <w:hyperlink r:id="rId535" w:tooltip="Drenaggio chirurgico" w:history="1">
        <w:r w:rsidR="00DB5A82">
          <w:rPr>
            <w:rStyle w:val="Collegamentoipertestuale"/>
            <w:rFonts w:ascii="Arial" w:eastAsiaTheme="majorEastAsia" w:hAnsi="Arial" w:cs="Arial"/>
            <w:color w:val="0B0080"/>
            <w:sz w:val="20"/>
            <w:szCs w:val="20"/>
          </w:rPr>
          <w:t>drenaggio chirurgico</w:t>
        </w:r>
      </w:hyperlink>
      <w:r w:rsidR="00DB5A82">
        <w:rPr>
          <w:rStyle w:val="apple-converted-space"/>
          <w:rFonts w:ascii="Arial" w:hAnsi="Arial" w:cs="Arial"/>
          <w:color w:val="000000"/>
          <w:sz w:val="20"/>
          <w:szCs w:val="20"/>
        </w:rPr>
        <w:t> </w:t>
      </w:r>
      <w:r w:rsidR="00DB5A82">
        <w:rPr>
          <w:rFonts w:ascii="Arial" w:hAnsi="Arial" w:cs="Arial"/>
          <w:color w:val="000000"/>
          <w:sz w:val="20"/>
          <w:szCs w:val="20"/>
        </w:rPr>
        <w:t>di tipo passivo a conformazione piatta che sfrutta la gravità per evacuare</w:t>
      </w:r>
      <w:r w:rsidR="00DB5A82">
        <w:rPr>
          <w:rStyle w:val="apple-converted-space"/>
          <w:rFonts w:ascii="Arial" w:hAnsi="Arial" w:cs="Arial"/>
          <w:color w:val="000000"/>
          <w:sz w:val="20"/>
          <w:szCs w:val="20"/>
        </w:rPr>
        <w:t> </w:t>
      </w:r>
      <w:hyperlink r:id="rId536" w:tooltip="Essudato" w:history="1">
        <w:r w:rsidR="00DB5A82">
          <w:rPr>
            <w:rStyle w:val="Collegamentoipertestuale"/>
            <w:rFonts w:ascii="Arial" w:eastAsiaTheme="majorEastAsia" w:hAnsi="Arial" w:cs="Arial"/>
            <w:color w:val="0B0080"/>
            <w:sz w:val="20"/>
            <w:szCs w:val="20"/>
          </w:rPr>
          <w:t>essudati</w:t>
        </w:r>
      </w:hyperlink>
      <w:r w:rsidR="00DB5A82">
        <w:rPr>
          <w:rStyle w:val="apple-converted-space"/>
          <w:rFonts w:ascii="Arial" w:hAnsi="Arial" w:cs="Arial"/>
          <w:color w:val="000000"/>
          <w:sz w:val="20"/>
          <w:szCs w:val="20"/>
        </w:rPr>
        <w:t> </w:t>
      </w:r>
      <w:r w:rsidR="00DB5A82">
        <w:rPr>
          <w:rFonts w:ascii="Arial" w:hAnsi="Arial" w:cs="Arial"/>
          <w:color w:val="000000"/>
          <w:sz w:val="20"/>
          <w:szCs w:val="20"/>
        </w:rPr>
        <w:t>e</w:t>
      </w:r>
      <w:r w:rsidR="00DB5A82">
        <w:rPr>
          <w:rStyle w:val="apple-converted-space"/>
          <w:rFonts w:ascii="Arial" w:hAnsi="Arial" w:cs="Arial"/>
          <w:color w:val="000000"/>
          <w:sz w:val="20"/>
          <w:szCs w:val="20"/>
        </w:rPr>
        <w:t> </w:t>
      </w:r>
      <w:hyperlink r:id="rId537" w:tooltip="Trasudato" w:history="1">
        <w:r w:rsidR="00DB5A82">
          <w:rPr>
            <w:rStyle w:val="Collegamentoipertestuale"/>
            <w:rFonts w:ascii="Arial" w:eastAsiaTheme="majorEastAsia" w:hAnsi="Arial" w:cs="Arial"/>
            <w:color w:val="0B0080"/>
            <w:sz w:val="20"/>
            <w:szCs w:val="20"/>
          </w:rPr>
          <w:t>trasudati</w:t>
        </w:r>
      </w:hyperlink>
      <w:r w:rsidR="00DB5A82">
        <w:rPr>
          <w:rFonts w:ascii="Arial" w:hAnsi="Arial" w:cs="Arial"/>
          <w:color w:val="000000"/>
          <w:sz w:val="20"/>
          <w:szCs w:val="20"/>
        </w:rPr>
        <w:t>.</w:t>
      </w:r>
    </w:p>
    <w:p w:rsidR="00DB5A82" w:rsidRDefault="00DB5A82" w:rsidP="00DB5A82">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Generalmente in forma di tubo in gomma di</w:t>
      </w:r>
      <w:r>
        <w:rPr>
          <w:rStyle w:val="apple-converted-space"/>
          <w:rFonts w:ascii="Arial" w:hAnsi="Arial" w:cs="Arial"/>
          <w:color w:val="000000"/>
          <w:sz w:val="20"/>
          <w:szCs w:val="20"/>
        </w:rPr>
        <w:t> </w:t>
      </w:r>
      <w:hyperlink r:id="rId538" w:tooltip="Lattice" w:history="1">
        <w:r>
          <w:rPr>
            <w:rStyle w:val="Collegamentoipertestuale"/>
            <w:rFonts w:ascii="Arial" w:eastAsiaTheme="majorEastAsia" w:hAnsi="Arial" w:cs="Arial"/>
            <w:color w:val="0B0080"/>
            <w:sz w:val="20"/>
            <w:szCs w:val="20"/>
          </w:rPr>
          <w:t>latex</w:t>
        </w:r>
      </w:hyperlink>
      <w:r>
        <w:rPr>
          <w:rFonts w:ascii="Arial" w:hAnsi="Arial" w:cs="Arial"/>
          <w:color w:val="000000"/>
          <w:sz w:val="20"/>
          <w:szCs w:val="20"/>
        </w:rPr>
        <w:t>, è morbido, pieghevole, si sterilizza facilmente e causa una minima reazione da corpo estraneo.</w:t>
      </w:r>
    </w:p>
    <w:p w:rsidR="00DB5A82" w:rsidRDefault="00DB5A82" w:rsidP="00DB5A82">
      <w:pPr>
        <w:pStyle w:val="NormaleWeb"/>
        <w:shd w:val="clear" w:color="auto" w:fill="FFFFFF"/>
        <w:spacing w:before="96" w:beforeAutospacing="0" w:after="120" w:afterAutospacing="0" w:line="288" w:lineRule="atLeast"/>
        <w:rPr>
          <w:rFonts w:ascii="Arial" w:hAnsi="Arial" w:cs="Arial"/>
          <w:color w:val="000000"/>
          <w:sz w:val="20"/>
          <w:szCs w:val="20"/>
        </w:rPr>
      </w:pPr>
      <w:r>
        <w:rPr>
          <w:rFonts w:ascii="Arial" w:hAnsi="Arial" w:cs="Arial"/>
          <w:color w:val="000000"/>
          <w:sz w:val="20"/>
          <w:szCs w:val="20"/>
        </w:rPr>
        <w:t>Viene utilizzato più comunemente per drenare gli spazi sottocutanei.</w:t>
      </w:r>
    </w:p>
    <w:p w:rsidR="00982D8F" w:rsidRDefault="00DB5A82" w:rsidP="00550DA3">
      <w:pPr>
        <w:numPr>
          <w:ilvl w:val="0"/>
          <w:numId w:val="41"/>
        </w:numPr>
        <w:spacing w:before="100" w:beforeAutospacing="1" w:after="24" w:line="360" w:lineRule="atLeast"/>
        <w:ind w:left="384"/>
        <w:rPr>
          <w:rFonts w:ascii="Arial" w:hAnsi="Arial" w:cs="Arial"/>
          <w:color w:val="000000"/>
          <w:sz w:val="19"/>
          <w:szCs w:val="19"/>
        </w:rPr>
      </w:pPr>
      <w:r>
        <w:rPr>
          <w:noProof/>
          <w:lang w:eastAsia="it-IT"/>
        </w:rPr>
        <w:drawing>
          <wp:inline distT="0" distB="0" distL="0" distR="0">
            <wp:extent cx="3200400" cy="2560320"/>
            <wp:effectExtent l="19050" t="0" r="0" b="0"/>
            <wp:docPr id="236" name="Immagine 236" descr="http://image.made-in-china.com/2f0j00VCKEqtJdLjcR/Gt024-100-Penrose-Drainage-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image.made-in-china.com/2f0j00VCKEqtJdLjcR/Gt024-100-Penrose-Drainage-Tube.jpg"/>
                    <pic:cNvPicPr>
                      <a:picLocks noChangeAspect="1" noChangeArrowheads="1"/>
                    </pic:cNvPicPr>
                  </pic:nvPicPr>
                  <pic:blipFill>
                    <a:blip r:embed="rId539"/>
                    <a:srcRect/>
                    <a:stretch>
                      <a:fillRect/>
                    </a:stretch>
                  </pic:blipFill>
                  <pic:spPr bwMode="auto">
                    <a:xfrm>
                      <a:off x="0" y="0"/>
                      <a:ext cx="3200400" cy="2560320"/>
                    </a:xfrm>
                    <a:prstGeom prst="rect">
                      <a:avLst/>
                    </a:prstGeom>
                    <a:noFill/>
                    <a:ln w="9525">
                      <a:noFill/>
                      <a:miter lim="800000"/>
                      <a:headEnd/>
                      <a:tailEnd/>
                    </a:ln>
                  </pic:spPr>
                </pic:pic>
              </a:graphicData>
            </a:graphic>
          </wp:inline>
        </w:drawing>
      </w:r>
    </w:p>
    <w:p w:rsidR="00982D8F" w:rsidRDefault="00982D8F" w:rsidP="00982D8F">
      <w:pPr>
        <w:spacing w:before="100" w:beforeAutospacing="1" w:after="24" w:line="360" w:lineRule="atLeast"/>
        <w:ind w:left="384"/>
        <w:rPr>
          <w:rFonts w:ascii="Arial" w:hAnsi="Arial" w:cs="Arial"/>
          <w:color w:val="000000"/>
          <w:sz w:val="19"/>
          <w:szCs w:val="19"/>
        </w:rPr>
      </w:pPr>
    </w:p>
    <w:p w:rsidR="00982D8F" w:rsidRDefault="001D1A84" w:rsidP="00550DA3">
      <w:pPr>
        <w:numPr>
          <w:ilvl w:val="0"/>
          <w:numId w:val="41"/>
        </w:numPr>
        <w:spacing w:before="100" w:beforeAutospacing="1" w:after="24" w:line="360" w:lineRule="atLeast"/>
        <w:ind w:left="384"/>
        <w:rPr>
          <w:rFonts w:ascii="Arial" w:hAnsi="Arial" w:cs="Arial"/>
          <w:color w:val="000000"/>
          <w:sz w:val="19"/>
          <w:szCs w:val="19"/>
        </w:rPr>
      </w:pPr>
      <w:hyperlink r:id="rId540" w:tooltip="Drenaggio sec Mikulicz (la pagina non esiste)" w:history="1">
        <w:r w:rsidR="00982D8F">
          <w:rPr>
            <w:rStyle w:val="Collegamentoipertestuale"/>
            <w:rFonts w:ascii="Arial" w:hAnsi="Arial" w:cs="Arial"/>
            <w:color w:val="A55858"/>
            <w:sz w:val="19"/>
            <w:szCs w:val="19"/>
          </w:rPr>
          <w:t>Drenaggio sec Mikulicz</w:t>
        </w:r>
      </w:hyperlink>
    </w:p>
    <w:p w:rsidR="00982D8F" w:rsidRDefault="00982D8F" w:rsidP="00982D8F">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I drenaggi vanno rimossi allorché cessa il loro scopo e prima che la loro stessa presenza determini una reazione infiammatoria da</w:t>
      </w:r>
      <w:r>
        <w:rPr>
          <w:rStyle w:val="apple-converted-space"/>
          <w:rFonts w:ascii="Arial" w:eastAsiaTheme="majorEastAsia" w:hAnsi="Arial" w:cs="Arial"/>
          <w:color w:val="000000"/>
          <w:sz w:val="19"/>
          <w:szCs w:val="19"/>
        </w:rPr>
        <w:t> </w:t>
      </w:r>
      <w:r>
        <w:rPr>
          <w:rFonts w:ascii="Arial" w:hAnsi="Arial" w:cs="Arial"/>
          <w:i/>
          <w:iCs/>
          <w:color w:val="000000"/>
          <w:sz w:val="19"/>
          <w:szCs w:val="19"/>
        </w:rPr>
        <w:t>corpo estraneo</w:t>
      </w:r>
      <w:r>
        <w:rPr>
          <w:rStyle w:val="apple-converted-space"/>
          <w:rFonts w:ascii="Arial" w:eastAsiaTheme="majorEastAsia" w:hAnsi="Arial" w:cs="Arial"/>
          <w:color w:val="000000"/>
          <w:sz w:val="19"/>
          <w:szCs w:val="19"/>
        </w:rPr>
        <w:t> </w:t>
      </w:r>
      <w:r>
        <w:rPr>
          <w:rFonts w:ascii="Arial" w:hAnsi="Arial" w:cs="Arial"/>
          <w:color w:val="000000"/>
          <w:sz w:val="19"/>
          <w:szCs w:val="19"/>
        </w:rPr>
        <w:t>per cui, come si dice, il</w:t>
      </w:r>
      <w:r>
        <w:rPr>
          <w:rStyle w:val="apple-converted-space"/>
          <w:rFonts w:ascii="Arial" w:eastAsiaTheme="majorEastAsia" w:hAnsi="Arial" w:cs="Arial"/>
          <w:color w:val="000000"/>
          <w:sz w:val="19"/>
          <w:szCs w:val="19"/>
        </w:rPr>
        <w:t> </w:t>
      </w:r>
      <w:r>
        <w:rPr>
          <w:rFonts w:ascii="Arial" w:hAnsi="Arial" w:cs="Arial"/>
          <w:i/>
          <w:iCs/>
          <w:color w:val="000000"/>
          <w:sz w:val="19"/>
          <w:szCs w:val="19"/>
        </w:rPr>
        <w:t>drenaggio finirebbe col drenare sé stesso</w:t>
      </w:r>
      <w:r>
        <w:rPr>
          <w:rFonts w:ascii="Arial" w:hAnsi="Arial" w:cs="Arial"/>
          <w:color w:val="000000"/>
          <w:sz w:val="19"/>
          <w:szCs w:val="19"/>
        </w:rPr>
        <w:t>.</w:t>
      </w:r>
    </w:p>
    <w:p w:rsidR="00982D8F" w:rsidRDefault="00982D8F" w:rsidP="00982D8F">
      <w:pPr>
        <w:pStyle w:val="NormaleWeb"/>
        <w:spacing w:before="96" w:beforeAutospacing="0" w:after="120" w:afterAutospacing="0" w:line="360" w:lineRule="atLeast"/>
        <w:rPr>
          <w:rFonts w:ascii="Arial" w:hAnsi="Arial" w:cs="Arial"/>
          <w:color w:val="000000"/>
          <w:sz w:val="19"/>
          <w:szCs w:val="19"/>
        </w:rPr>
      </w:pPr>
      <w:r>
        <w:rPr>
          <w:rFonts w:ascii="Arial" w:hAnsi="Arial" w:cs="Arial"/>
          <w:color w:val="000000"/>
          <w:sz w:val="19"/>
          <w:szCs w:val="19"/>
        </w:rPr>
        <w:t>Un drenaggio particolare è lo</w:t>
      </w:r>
      <w:r>
        <w:rPr>
          <w:rStyle w:val="apple-converted-space"/>
          <w:rFonts w:ascii="Arial" w:eastAsiaTheme="majorEastAsia" w:hAnsi="Arial" w:cs="Arial"/>
          <w:color w:val="000000"/>
          <w:sz w:val="19"/>
          <w:szCs w:val="19"/>
        </w:rPr>
        <w:t> </w:t>
      </w:r>
      <w:r>
        <w:rPr>
          <w:rFonts w:ascii="Arial" w:hAnsi="Arial" w:cs="Arial"/>
          <w:i/>
          <w:iCs/>
          <w:color w:val="000000"/>
          <w:sz w:val="19"/>
          <w:szCs w:val="19"/>
        </w:rPr>
        <w:t>zaffo</w:t>
      </w:r>
      <w:r>
        <w:rPr>
          <w:rFonts w:ascii="Arial" w:hAnsi="Arial" w:cs="Arial"/>
          <w:color w:val="000000"/>
          <w:sz w:val="19"/>
          <w:szCs w:val="19"/>
        </w:rPr>
        <w:t>, costituito da una garza lunga che viene stipata in una ampia ferita infetta (dopo toilette chirurgica) o in una cavità ascessuale (dopo l'incisione e lo svuotamento dell'ascesso) e che consente al sito infetto di continuare a liberarsi del contenuto patologico (pus, detriti cellulari, sangue) e contemporaneamente, nel caso dell'ascesso, impedisce ai lembi cutanei di cicatrizzare prima che tutta la cavità sia stata chiusa dal tessuto di granulazione (guarigione per</w:t>
      </w:r>
      <w:r>
        <w:rPr>
          <w:rStyle w:val="apple-converted-space"/>
          <w:rFonts w:ascii="Arial" w:eastAsiaTheme="majorEastAsia" w:hAnsi="Arial" w:cs="Arial"/>
          <w:color w:val="000000"/>
          <w:sz w:val="19"/>
          <w:szCs w:val="19"/>
        </w:rPr>
        <w:t> </w:t>
      </w:r>
      <w:hyperlink r:id="rId541" w:tooltip="Guarigione delle ferite" w:history="1">
        <w:r>
          <w:rPr>
            <w:rStyle w:val="Collegamentoipertestuale"/>
            <w:rFonts w:ascii="Arial" w:eastAsiaTheme="majorEastAsia" w:hAnsi="Arial" w:cs="Arial"/>
            <w:color w:val="0B0080"/>
            <w:sz w:val="19"/>
            <w:szCs w:val="19"/>
          </w:rPr>
          <w:t>seconda intenzione</w:t>
        </w:r>
      </w:hyperlink>
      <w:r>
        <w:rPr>
          <w:rFonts w:ascii="Arial" w:hAnsi="Arial" w:cs="Arial"/>
          <w:color w:val="000000"/>
          <w:sz w:val="19"/>
          <w:szCs w:val="19"/>
        </w:rPr>
        <w:t>).</w:t>
      </w:r>
    </w:p>
    <w:p w:rsidR="00DB5A82" w:rsidRDefault="00DB5A82" w:rsidP="00982D8F">
      <w:pPr>
        <w:pStyle w:val="NormaleWeb"/>
        <w:spacing w:before="96" w:beforeAutospacing="0" w:after="120" w:afterAutospacing="0" w:line="360" w:lineRule="atLeast"/>
        <w:rPr>
          <w:rFonts w:ascii="Arial" w:hAnsi="Arial" w:cs="Arial"/>
          <w:color w:val="000000"/>
          <w:sz w:val="19"/>
          <w:szCs w:val="19"/>
        </w:rPr>
      </w:pPr>
    </w:p>
    <w:p w:rsidR="00DB5A82" w:rsidRDefault="00DB5A82" w:rsidP="00982D8F">
      <w:pPr>
        <w:pStyle w:val="NormaleWeb"/>
        <w:spacing w:before="96" w:beforeAutospacing="0" w:after="120" w:afterAutospacing="0" w:line="360" w:lineRule="atLeast"/>
        <w:rPr>
          <w:rFonts w:ascii="Arial" w:hAnsi="Arial" w:cs="Arial"/>
          <w:color w:val="000000"/>
          <w:sz w:val="19"/>
          <w:szCs w:val="19"/>
        </w:rPr>
      </w:pPr>
    </w:p>
    <w:p w:rsidR="00DB5A82" w:rsidRDefault="00DB5A82" w:rsidP="00DB5A82">
      <w:pPr>
        <w:pStyle w:val="Titolo1"/>
        <w:spacing w:before="0" w:after="150"/>
        <w:textAlignment w:val="baseline"/>
        <w:rPr>
          <w:rFonts w:ascii="Century Gothic" w:hAnsi="Century Gothic"/>
          <w:b w:val="0"/>
          <w:bCs w:val="0"/>
          <w:color w:val="555659"/>
          <w:sz w:val="27"/>
          <w:szCs w:val="27"/>
        </w:rPr>
      </w:pPr>
      <w:r>
        <w:rPr>
          <w:rFonts w:ascii="Century Gothic" w:hAnsi="Century Gothic"/>
          <w:b w:val="0"/>
          <w:bCs w:val="0"/>
          <w:color w:val="555659"/>
          <w:sz w:val="27"/>
          <w:szCs w:val="27"/>
        </w:rPr>
        <w:t>Serbatoio per il drenaggio delle ferite</w:t>
      </w:r>
    </w:p>
    <w:p w:rsidR="00DB5A82" w:rsidRDefault="00DB5A82" w:rsidP="00982D8F">
      <w:pPr>
        <w:pStyle w:val="NormaleWeb"/>
        <w:spacing w:before="96" w:beforeAutospacing="0" w:after="120" w:afterAutospacing="0" w:line="360" w:lineRule="atLeast"/>
        <w:rPr>
          <w:rFonts w:ascii="Arial" w:hAnsi="Arial" w:cs="Arial"/>
          <w:color w:val="000000"/>
          <w:sz w:val="19"/>
          <w:szCs w:val="19"/>
        </w:rPr>
      </w:pPr>
      <w:r>
        <w:rPr>
          <w:noProof/>
        </w:rPr>
        <w:drawing>
          <wp:inline distT="0" distB="0" distL="0" distR="0">
            <wp:extent cx="4762500" cy="1762125"/>
            <wp:effectExtent l="19050" t="0" r="0" b="0"/>
            <wp:docPr id="230" name="Immagine 230" descr="Serbatoio per il drenaggio delle ferite Ch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erbatoio per il drenaggio delle ferite Chimed"/>
                    <pic:cNvPicPr>
                      <a:picLocks noChangeAspect="1" noChangeArrowheads="1"/>
                    </pic:cNvPicPr>
                  </pic:nvPicPr>
                  <pic:blipFill>
                    <a:blip r:embed="rId542"/>
                    <a:srcRect/>
                    <a:stretch>
                      <a:fillRect/>
                    </a:stretch>
                  </pic:blipFill>
                  <pic:spPr bwMode="auto">
                    <a:xfrm>
                      <a:off x="0" y="0"/>
                      <a:ext cx="4762500" cy="1762125"/>
                    </a:xfrm>
                    <a:prstGeom prst="rect">
                      <a:avLst/>
                    </a:prstGeom>
                    <a:noFill/>
                    <a:ln w="9525">
                      <a:noFill/>
                      <a:miter lim="800000"/>
                      <a:headEnd/>
                      <a:tailEnd/>
                    </a:ln>
                  </pic:spPr>
                </pic:pic>
              </a:graphicData>
            </a:graphic>
          </wp:inline>
        </w:drawing>
      </w:r>
    </w:p>
    <w:p w:rsidR="00DB5A82" w:rsidRDefault="00DB5A82" w:rsidP="00DB5A82">
      <w:pPr>
        <w:pStyle w:val="Titolo1"/>
        <w:spacing w:before="0" w:after="150"/>
        <w:textAlignment w:val="baseline"/>
        <w:rPr>
          <w:rFonts w:ascii="Century Gothic" w:hAnsi="Century Gothic"/>
          <w:b w:val="0"/>
          <w:bCs w:val="0"/>
          <w:color w:val="555659"/>
          <w:sz w:val="27"/>
          <w:szCs w:val="27"/>
        </w:rPr>
      </w:pPr>
      <w:r>
        <w:rPr>
          <w:rFonts w:ascii="Century Gothic" w:hAnsi="Century Gothic"/>
          <w:b w:val="0"/>
          <w:bCs w:val="0"/>
          <w:color w:val="555659"/>
          <w:sz w:val="27"/>
          <w:szCs w:val="27"/>
        </w:rPr>
        <w:t>Strumentario per il drenaggio delle ferite</w:t>
      </w:r>
    </w:p>
    <w:p w:rsidR="004D45C2" w:rsidRDefault="00982D8F" w:rsidP="00C81548">
      <w:pPr>
        <w:shd w:val="clear" w:color="auto" w:fill="FFFFFF" w:themeFill="background1"/>
        <w:spacing w:before="100" w:beforeAutospacing="1" w:after="24" w:line="360" w:lineRule="atLeast"/>
        <w:rPr>
          <w:rFonts w:ascii="Arial" w:hAnsi="Arial" w:cs="Arial"/>
          <w:sz w:val="19"/>
          <w:szCs w:val="19"/>
        </w:rPr>
      </w:pPr>
      <w:r>
        <w:rPr>
          <w:rFonts w:ascii="Arial" w:hAnsi="Arial" w:cs="Arial"/>
          <w:sz w:val="19"/>
          <w:szCs w:val="19"/>
        </w:rPr>
        <w:tab/>
      </w:r>
      <w:r w:rsidR="00DB5A82">
        <w:rPr>
          <w:noProof/>
          <w:lang w:eastAsia="it-IT"/>
        </w:rPr>
        <w:drawing>
          <wp:inline distT="0" distB="0" distL="0" distR="0">
            <wp:extent cx="3200400" cy="2535629"/>
            <wp:effectExtent l="19050" t="0" r="0" b="0"/>
            <wp:docPr id="233" name="Immagine 233" descr="Strumentario per il drenaggio delle ferite MS/11x/xxx/xx Ch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Strumentario per il drenaggio delle ferite MS/11x/xxx/xx Chimed"/>
                    <pic:cNvPicPr>
                      <a:picLocks noChangeAspect="1" noChangeArrowheads="1"/>
                    </pic:cNvPicPr>
                  </pic:nvPicPr>
                  <pic:blipFill>
                    <a:blip r:embed="rId543"/>
                    <a:srcRect/>
                    <a:stretch>
                      <a:fillRect/>
                    </a:stretch>
                  </pic:blipFill>
                  <pic:spPr bwMode="auto">
                    <a:xfrm>
                      <a:off x="0" y="0"/>
                      <a:ext cx="3200400" cy="2535629"/>
                    </a:xfrm>
                    <a:prstGeom prst="rect">
                      <a:avLst/>
                    </a:prstGeom>
                    <a:noFill/>
                    <a:ln w="9525">
                      <a:noFill/>
                      <a:miter lim="800000"/>
                      <a:headEnd/>
                      <a:tailEnd/>
                    </a:ln>
                  </pic:spPr>
                </pic:pic>
              </a:graphicData>
            </a:graphic>
          </wp:inline>
        </w:drawing>
      </w:r>
    </w:p>
    <w:p w:rsidR="00550DA3" w:rsidRDefault="00550DA3" w:rsidP="00C81548">
      <w:pPr>
        <w:shd w:val="clear" w:color="auto" w:fill="FFFFFF" w:themeFill="background1"/>
        <w:spacing w:before="100" w:beforeAutospacing="1" w:after="24" w:line="360" w:lineRule="atLeast"/>
        <w:rPr>
          <w:rFonts w:ascii="Arial" w:hAnsi="Arial" w:cs="Arial"/>
          <w:sz w:val="19"/>
          <w:szCs w:val="19"/>
        </w:rPr>
      </w:pPr>
    </w:p>
    <w:p w:rsidR="005D35AA" w:rsidRDefault="005D35AA" w:rsidP="00C81548">
      <w:pPr>
        <w:shd w:val="clear" w:color="auto" w:fill="FFFFFF" w:themeFill="background1"/>
        <w:spacing w:before="100" w:beforeAutospacing="1" w:after="24" w:line="360" w:lineRule="atLeast"/>
        <w:rPr>
          <w:rFonts w:ascii="Arial" w:hAnsi="Arial" w:cs="Arial"/>
          <w:sz w:val="19"/>
          <w:szCs w:val="19"/>
        </w:rPr>
      </w:pPr>
    </w:p>
    <w:p w:rsidR="005D35AA" w:rsidRDefault="005D35AA" w:rsidP="00C81548">
      <w:pPr>
        <w:shd w:val="clear" w:color="auto" w:fill="FFFFFF" w:themeFill="background1"/>
        <w:spacing w:before="100" w:beforeAutospacing="1" w:after="24" w:line="360" w:lineRule="atLeast"/>
        <w:rPr>
          <w:rFonts w:ascii="Arial" w:hAnsi="Arial" w:cs="Arial"/>
          <w:sz w:val="19"/>
          <w:szCs w:val="19"/>
        </w:rPr>
      </w:pPr>
    </w:p>
    <w:p w:rsidR="005D35AA" w:rsidRDefault="005D35AA" w:rsidP="00C81548">
      <w:pPr>
        <w:shd w:val="clear" w:color="auto" w:fill="FFFFFF" w:themeFill="background1"/>
        <w:spacing w:before="100" w:beforeAutospacing="1" w:after="24" w:line="360" w:lineRule="atLeast"/>
        <w:rPr>
          <w:rFonts w:ascii="Arial" w:hAnsi="Arial" w:cs="Arial"/>
          <w:sz w:val="19"/>
          <w:szCs w:val="19"/>
        </w:rPr>
      </w:pPr>
    </w:p>
    <w:p w:rsidR="005D35AA" w:rsidRDefault="005D35AA" w:rsidP="00C81548">
      <w:pPr>
        <w:shd w:val="clear" w:color="auto" w:fill="FFFFFF" w:themeFill="background1"/>
        <w:spacing w:before="100" w:beforeAutospacing="1" w:after="24" w:line="360" w:lineRule="atLeast"/>
        <w:rPr>
          <w:rFonts w:ascii="Arial" w:hAnsi="Arial" w:cs="Arial"/>
          <w:sz w:val="19"/>
          <w:szCs w:val="19"/>
        </w:rPr>
      </w:pPr>
      <w:r>
        <w:rPr>
          <w:noProof/>
          <w:lang w:eastAsia="it-IT"/>
        </w:rPr>
        <w:drawing>
          <wp:inline distT="0" distB="0" distL="0" distR="0">
            <wp:extent cx="4075529" cy="1866900"/>
            <wp:effectExtent l="19050" t="0" r="1171" b="0"/>
            <wp:docPr id="239" name="Immagine 239" descr="http://www.carloanibaldi.com/terapia/ecg/images/Elet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carloanibaldi.com/terapia/ecg/images/Elettr.gif"/>
                    <pic:cNvPicPr>
                      <a:picLocks noChangeAspect="1" noChangeArrowheads="1"/>
                    </pic:cNvPicPr>
                  </pic:nvPicPr>
                  <pic:blipFill>
                    <a:blip r:embed="rId544"/>
                    <a:srcRect/>
                    <a:stretch>
                      <a:fillRect/>
                    </a:stretch>
                  </pic:blipFill>
                  <pic:spPr bwMode="auto">
                    <a:xfrm>
                      <a:off x="0" y="0"/>
                      <a:ext cx="4075529" cy="1866900"/>
                    </a:xfrm>
                    <a:prstGeom prst="rect">
                      <a:avLst/>
                    </a:prstGeom>
                    <a:noFill/>
                    <a:ln w="9525">
                      <a:noFill/>
                      <a:miter lim="800000"/>
                      <a:headEnd/>
                      <a:tailEnd/>
                    </a:ln>
                  </pic:spPr>
                </pic:pic>
              </a:graphicData>
            </a:graphic>
          </wp:inline>
        </w:drawing>
      </w:r>
    </w:p>
    <w:p w:rsidR="001C02C2" w:rsidRDefault="001C02C2" w:rsidP="00C81548">
      <w:pPr>
        <w:shd w:val="clear" w:color="auto" w:fill="FFFFFF" w:themeFill="background1"/>
        <w:spacing w:before="100" w:beforeAutospacing="1" w:after="24" w:line="360" w:lineRule="atLeast"/>
        <w:rPr>
          <w:rFonts w:ascii="Arial" w:hAnsi="Arial" w:cs="Arial"/>
          <w:sz w:val="19"/>
          <w:szCs w:val="19"/>
        </w:rPr>
      </w:pPr>
    </w:p>
    <w:p w:rsidR="001C02C2" w:rsidRDefault="001C02C2" w:rsidP="001C02C2">
      <w:pPr>
        <w:spacing w:before="100" w:beforeAutospacing="1" w:after="24" w:line="360" w:lineRule="atLeast"/>
        <w:rPr>
          <w:rFonts w:ascii="Arial" w:hAnsi="Arial" w:cs="Arial"/>
          <w:color w:val="F2F2F2" w:themeColor="background1" w:themeShade="F2"/>
          <w:sz w:val="20"/>
          <w:szCs w:val="20"/>
          <w:shd w:val="clear" w:color="auto" w:fill="444444"/>
        </w:rPr>
      </w:pPr>
      <w:r w:rsidRPr="001C02C2">
        <w:rPr>
          <w:rFonts w:ascii="Arial" w:hAnsi="Arial" w:cs="Arial"/>
          <w:color w:val="F2F2F2" w:themeColor="background1" w:themeShade="F2"/>
          <w:sz w:val="20"/>
          <w:szCs w:val="20"/>
          <w:shd w:val="clear" w:color="auto" w:fill="444444"/>
        </w:rPr>
        <w:t>Il drenaggio (o tubo di drenaggio) è un tubo in materiale biocompatibile atto a svolgere attività di drenaggio.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Sono tubi che fuoriescono dalla ferita chirurgica e connessi con un presidio che funge da serbatoio di raccolta permettono l’eliminazione di aria, siero, sangue, linfa, secrezioni intestinali, bile e pus dalla zone operata.</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Drenare la cavità operata è indispensabile quando nell'area operata rimangono residui (liquidi di lavaggio, essudati, enzimi proteolitici, materiale organico) che se non allontanati velocemente, facilitano il processo infiammatorio con ulteriore produzione: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di liquidi,</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di processi infettivi,</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di dolore da compressione da liquido.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Ritardando la riparazione dei tessuti e la cicatrizzazione.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b/>
          <w:bCs/>
          <w:color w:val="F2F2F2" w:themeColor="background1" w:themeShade="F2"/>
          <w:sz w:val="20"/>
          <w:szCs w:val="20"/>
          <w:shd w:val="clear" w:color="auto" w:fill="444444"/>
        </w:rPr>
        <w:t>1) Sistemi passivi (caduta)</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basati sul meccanismo della capillarità (terapeutico).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SISTEMA APERTO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DRENAGGIO PER GRAVITA’ E CAPILLARITA’</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b/>
          <w:bCs/>
          <w:color w:val="F2F2F2" w:themeColor="background1" w:themeShade="F2"/>
          <w:sz w:val="20"/>
          <w:szCs w:val="20"/>
          <w:shd w:val="clear" w:color="auto" w:fill="444444"/>
        </w:rPr>
        <w:t>2) Sistemi attivi (aspirazione)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basati sul principio della differenza di pressione tra cavità da drenare e sistema di drenaggio (drenaggio profilattico).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SISTEMA CHIUSO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DRENAGGIO PER ASPIRAZIONE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Il drenaggio (usato in grandi e piccoli interventi) permette: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di drenare liquidi di lavaggio utilizzati nell'intervento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individuare emorragie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evidenziare eventuali deiscenze di anastomosi intestinali</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drenaggio ascessi nella cavità toracica o addominale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lastRenderedPageBreak/>
        <w:t>- toilette in caso di peritonite diffusa attraverso l'applicazione di drenaggi multipli</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drenaggio d'aria presente nel cavo pleurico nel pneumotorace (spontaneo o post traumatico).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Il prodotto del drenaggio viene valutato in base a quantità e qualità (volume, densità, materiale)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Possono essere: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-DRENAGGIO A CADUTA</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sfrutta la forza di gravita’ dei liquidi organici.</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-DRENAGGIO CAPILLARE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sfrutta la proprieta’ assorbente delle fibre.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-DRENAGGIO MISTO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combinazione tra tubo e sottili strisce di garza all’interno del tubo.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-DRENAGGIO FILIFORME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sfrutta il fenomeno della capillarita’</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-DRENAGGIO IN ASPIRAZIONE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b/>
          <w:bCs/>
          <w:color w:val="F2F2F2" w:themeColor="background1" w:themeShade="F2"/>
          <w:sz w:val="20"/>
          <w:szCs w:val="20"/>
          <w:shd w:val="clear" w:color="auto" w:fill="444444"/>
        </w:rPr>
        <w:t>Materiale del drenaggio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Deve essere moderatamente rigido, levigato, non irritabile, mantenere le caratteristiche chimico - fisiche iniziali, biocompatibile con i tessuti.</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PVC</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Materiale a basso costo, termo sensibile, particolarmente rigido.</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Utilizzato soprattutto in chirurgia ortopedica e chirurgia toracica.</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SILICONE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Costoso, stabile al variare delle temperatura, morbido e autolubrificante.</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 TYGON</w:t>
      </w:r>
      <w:r w:rsidRPr="001C02C2">
        <w:rPr>
          <w:rFonts w:ascii="Arial" w:hAnsi="Arial" w:cs="Arial"/>
          <w:color w:val="F2F2F2" w:themeColor="background1" w:themeShade="F2"/>
          <w:sz w:val="20"/>
          <w:szCs w:val="20"/>
        </w:rPr>
        <w:br/>
      </w:r>
      <w:r w:rsidRPr="001C02C2">
        <w:rPr>
          <w:rFonts w:ascii="Arial" w:hAnsi="Arial" w:cs="Arial"/>
          <w:color w:val="F2F2F2" w:themeColor="background1" w:themeShade="F2"/>
          <w:sz w:val="20"/>
          <w:szCs w:val="20"/>
          <w:shd w:val="clear" w:color="auto" w:fill="444444"/>
        </w:rPr>
        <w:t>Caratteristiche a metà tra PVC e SILICONE.</w:t>
      </w:r>
    </w:p>
    <w:p w:rsidR="00FE3BB3" w:rsidRDefault="00FE3BB3" w:rsidP="001C02C2">
      <w:pPr>
        <w:spacing w:before="100" w:beforeAutospacing="1" w:after="24" w:line="360" w:lineRule="atLeast"/>
        <w:rPr>
          <w:rFonts w:ascii="Arial" w:hAnsi="Arial" w:cs="Arial"/>
          <w:color w:val="F2F2F2" w:themeColor="background1" w:themeShade="F2"/>
          <w:sz w:val="20"/>
          <w:szCs w:val="20"/>
          <w:shd w:val="clear" w:color="auto" w:fill="444444"/>
        </w:rPr>
      </w:pPr>
    </w:p>
    <w:tbl>
      <w:tblPr>
        <w:tblW w:w="5000" w:type="pct"/>
        <w:tblBorders>
          <w:top w:val="outset" w:sz="6" w:space="0" w:color="CCCCCC"/>
          <w:left w:val="outset" w:sz="6" w:space="0" w:color="CCCCCC"/>
          <w:bottom w:val="outset" w:sz="6" w:space="0" w:color="CCCCCC"/>
          <w:right w:val="outset" w:sz="6" w:space="0" w:color="CCCCCC"/>
        </w:tblBorders>
        <w:shd w:val="clear" w:color="auto" w:fill="FFFFFF"/>
        <w:tblCellMar>
          <w:left w:w="0" w:type="dxa"/>
          <w:right w:w="0" w:type="dxa"/>
        </w:tblCellMar>
        <w:tblLook w:val="04A0"/>
      </w:tblPr>
      <w:tblGrid>
        <w:gridCol w:w="1464"/>
        <w:gridCol w:w="8294"/>
      </w:tblGrid>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BB"/>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b/>
                <w:bCs/>
                <w:color w:val="474747"/>
                <w:sz w:val="20"/>
                <w:szCs w:val="20"/>
              </w:rPr>
              <w:t>Deflussori con Filtro in Linea (Contengono anche Deflussori per Terapia Trasfusionale)</w:t>
            </w:r>
          </w:p>
        </w:tc>
      </w:tr>
      <w:tr w:rsidR="00FE3BB3" w:rsidTr="00FE3BB3">
        <w:tc>
          <w:tcPr>
            <w:tcW w:w="750" w:type="pct"/>
            <w:tcBorders>
              <w:top w:val="outset" w:sz="6" w:space="0" w:color="CCCCCC"/>
              <w:left w:val="outset" w:sz="6" w:space="0" w:color="CCCCCC"/>
              <w:bottom w:val="outset" w:sz="6" w:space="0" w:color="CCCCCC"/>
              <w:right w:val="outset" w:sz="6" w:space="0" w:color="CCCCCC"/>
            </w:tcBorders>
            <w:shd w:val="clear" w:color="auto" w:fill="F5F6E6"/>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Codice CND</w:t>
            </w:r>
          </w:p>
        </w:tc>
        <w:tc>
          <w:tcPr>
            <w:tcW w:w="4250" w:type="pct"/>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A03010102</w:t>
            </w:r>
          </w:p>
        </w:tc>
      </w:tr>
      <w:tr w:rsidR="00FE3BB3" w:rsidRPr="00FE3BB3" w:rsidTr="00FE3BB3">
        <w:tc>
          <w:tcPr>
            <w:tcW w:w="750" w:type="pct"/>
            <w:tcBorders>
              <w:top w:val="outset" w:sz="6" w:space="0" w:color="CCCCCC"/>
              <w:left w:val="outset" w:sz="6" w:space="0" w:color="CCCCCC"/>
              <w:bottom w:val="outset" w:sz="6" w:space="0" w:color="CCCCCC"/>
              <w:right w:val="outset" w:sz="6" w:space="0" w:color="CCCCCC"/>
            </w:tcBorders>
            <w:shd w:val="clear" w:color="auto" w:fill="F5F6E6"/>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In inglese</w:t>
            </w:r>
          </w:p>
        </w:tc>
        <w:tc>
          <w:tcPr>
            <w:tcW w:w="4250" w:type="pct"/>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Pr="00FE3BB3" w:rsidRDefault="00FE3BB3">
            <w:pPr>
              <w:spacing w:line="300" w:lineRule="atLeast"/>
              <w:rPr>
                <w:rFonts w:ascii="Arial" w:hAnsi="Arial" w:cs="Arial"/>
                <w:color w:val="474747"/>
                <w:sz w:val="20"/>
                <w:szCs w:val="20"/>
                <w:lang w:val="en-US"/>
              </w:rPr>
            </w:pPr>
            <w:r w:rsidRPr="00FE3BB3">
              <w:rPr>
                <w:rFonts w:ascii="Arial" w:hAnsi="Arial" w:cs="Arial"/>
                <w:color w:val="474747"/>
                <w:sz w:val="20"/>
                <w:szCs w:val="20"/>
                <w:lang w:val="en-US"/>
              </w:rPr>
              <w:t>INFUSION CONTROLLERS WITH FILTER (ALSO TRANSFUSION CONTROLLERS)</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B0E3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Definizione e caratteristiche</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lastRenderedPageBreak/>
              <w:t>Dispositivi sterili, usati per la somministrazione di liquidi, farmaci e sangue (compresi gli emocomponenti singoli) per via endovenosa, attraverso il controllo della velocità di flusso. Sono realizzati in materiale plastico. Sono costituiti da un perforatore per i tappi dei flaconi e delle sacche ematiche e da una camera di gocciolamento trasparente. Lungo il tubo del deflussore è posto un filtro in linea, che riveste funzioni antibatterche, ed un regolatore di flusso che permette di variare la velocità di trasferimento al paziente. All'estremo distale i dispositivi presentano un sistema di erogazione munito di cono articolabile con le cannule endovenose. Sono monouso.</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B0E3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Specifiche tipologie rientranti nella classificazione (Glossario)</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rsidP="00FE3BB3">
            <w:pPr>
              <w:numPr>
                <w:ilvl w:val="0"/>
                <w:numId w:val="42"/>
              </w:numPr>
              <w:spacing w:after="0" w:line="300" w:lineRule="atLeast"/>
              <w:ind w:left="0"/>
              <w:rPr>
                <w:rFonts w:ascii="Arial" w:hAnsi="Arial" w:cs="Arial"/>
                <w:color w:val="474747"/>
                <w:sz w:val="20"/>
                <w:szCs w:val="20"/>
              </w:rPr>
            </w:pPr>
            <w:r>
              <w:rPr>
                <w:rFonts w:ascii="Arial" w:hAnsi="Arial" w:cs="Arial"/>
                <w:color w:val="474747"/>
                <w:sz w:val="20"/>
                <w:szCs w:val="20"/>
              </w:rPr>
              <w:t>Trasfusore con presa d'aria con filtro</w:t>
            </w:r>
          </w:p>
          <w:p w:rsidR="00FE3BB3" w:rsidRDefault="00FE3BB3" w:rsidP="00FE3BB3">
            <w:pPr>
              <w:numPr>
                <w:ilvl w:val="0"/>
                <w:numId w:val="42"/>
              </w:numPr>
              <w:spacing w:after="0" w:line="300" w:lineRule="atLeast"/>
              <w:ind w:left="0"/>
              <w:rPr>
                <w:rFonts w:ascii="Arial" w:hAnsi="Arial" w:cs="Arial"/>
                <w:color w:val="474747"/>
                <w:sz w:val="20"/>
                <w:szCs w:val="20"/>
              </w:rPr>
            </w:pPr>
            <w:r>
              <w:rPr>
                <w:rFonts w:ascii="Arial" w:hAnsi="Arial" w:cs="Arial"/>
                <w:color w:val="474747"/>
                <w:sz w:val="20"/>
                <w:szCs w:val="20"/>
              </w:rPr>
              <w:t>Trasfusore con regolatore di flusso con filtro</w:t>
            </w:r>
          </w:p>
          <w:p w:rsidR="00FE3BB3" w:rsidRDefault="00FE3BB3" w:rsidP="00FE3BB3">
            <w:pPr>
              <w:numPr>
                <w:ilvl w:val="0"/>
                <w:numId w:val="42"/>
              </w:numPr>
              <w:spacing w:after="0" w:line="300" w:lineRule="atLeast"/>
              <w:ind w:left="0"/>
              <w:rPr>
                <w:rFonts w:ascii="Arial" w:hAnsi="Arial" w:cs="Arial"/>
                <w:color w:val="474747"/>
                <w:sz w:val="20"/>
                <w:szCs w:val="20"/>
              </w:rPr>
            </w:pPr>
            <w:r>
              <w:rPr>
                <w:rFonts w:ascii="Arial" w:hAnsi="Arial" w:cs="Arial"/>
                <w:color w:val="474747"/>
                <w:sz w:val="20"/>
                <w:szCs w:val="20"/>
              </w:rPr>
              <w:t>Trasfusore senza presa d'aria con filtro</w:t>
            </w:r>
          </w:p>
        </w:tc>
      </w:tr>
    </w:tbl>
    <w:p w:rsidR="00FE3BB3" w:rsidRDefault="00FE3BB3" w:rsidP="00FE3BB3">
      <w:pPr>
        <w:rPr>
          <w:vanish/>
        </w:rPr>
      </w:pPr>
    </w:p>
    <w:tbl>
      <w:tblPr>
        <w:tblW w:w="5000" w:type="pct"/>
        <w:tblBorders>
          <w:top w:val="outset" w:sz="6" w:space="0" w:color="CCCCCC"/>
          <w:left w:val="outset" w:sz="6" w:space="0" w:color="CCCCCC"/>
          <w:bottom w:val="outset" w:sz="6" w:space="0" w:color="CCCCCC"/>
          <w:right w:val="outset" w:sz="6" w:space="0" w:color="CCCCCC"/>
        </w:tblBorders>
        <w:shd w:val="clear" w:color="auto" w:fill="FFFFFF"/>
        <w:tblCellMar>
          <w:left w:w="0" w:type="dxa"/>
          <w:right w:w="0" w:type="dxa"/>
        </w:tblCellMar>
        <w:tblLook w:val="04A0"/>
      </w:tblPr>
      <w:tblGrid>
        <w:gridCol w:w="1464"/>
        <w:gridCol w:w="8294"/>
      </w:tblGrid>
      <w:tr w:rsidR="00FE3BB3" w:rsidTr="00FE3BB3">
        <w:tc>
          <w:tcPr>
            <w:tcW w:w="0" w:type="auto"/>
            <w:gridSpan w:val="2"/>
            <w:tcBorders>
              <w:top w:val="nil"/>
              <w:left w:val="nil"/>
              <w:bottom w:val="nil"/>
              <w:right w:val="nil"/>
            </w:tcBorders>
            <w:shd w:val="clear" w:color="auto" w:fill="FFFFBB"/>
            <w:tcMar>
              <w:top w:w="60" w:type="dxa"/>
              <w:left w:w="60" w:type="dxa"/>
              <w:bottom w:w="60" w:type="dxa"/>
              <w:right w:w="60" w:type="dxa"/>
            </w:tcMar>
            <w:vAlign w:val="center"/>
            <w:hideMark/>
          </w:tcPr>
          <w:p w:rsidR="00FE3BB3" w:rsidRDefault="00FE3BB3">
            <w:pPr>
              <w:spacing w:line="330" w:lineRule="atLeast"/>
              <w:jc w:val="right"/>
              <w:rPr>
                <w:rFonts w:ascii="Arial" w:hAnsi="Arial" w:cs="Arial"/>
                <w:color w:val="474747"/>
                <w:sz w:val="20"/>
                <w:szCs w:val="20"/>
              </w:rPr>
            </w:pPr>
            <w:hyperlink r:id="rId545" w:anchor="list" w:tooltip="lista" w:history="1">
              <w:r>
                <w:rPr>
                  <w:rStyle w:val="Collegamentoipertestuale"/>
                  <w:rFonts w:ascii="Arial" w:hAnsi="Arial" w:cs="Arial"/>
                  <w:color w:val="00A0C6"/>
                  <w:sz w:val="20"/>
                  <w:szCs w:val="20"/>
                </w:rPr>
                <w:t>▲</w:t>
              </w:r>
            </w:hyperlink>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BB"/>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b/>
                <w:bCs/>
                <w:color w:val="474747"/>
                <w:sz w:val="20"/>
                <w:szCs w:val="20"/>
              </w:rPr>
              <w:t>Deflussori con Regolatore di Flusso</w:t>
            </w:r>
          </w:p>
        </w:tc>
      </w:tr>
      <w:tr w:rsidR="00FE3BB3" w:rsidTr="00FE3BB3">
        <w:tc>
          <w:tcPr>
            <w:tcW w:w="750" w:type="pct"/>
            <w:tcBorders>
              <w:top w:val="outset" w:sz="6" w:space="0" w:color="CCCCCC"/>
              <w:left w:val="outset" w:sz="6" w:space="0" w:color="CCCCCC"/>
              <w:bottom w:val="outset" w:sz="6" w:space="0" w:color="CCCCCC"/>
              <w:right w:val="outset" w:sz="6" w:space="0" w:color="CCCCCC"/>
            </w:tcBorders>
            <w:shd w:val="clear" w:color="auto" w:fill="F5F6E6"/>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Codice CND</w:t>
            </w:r>
          </w:p>
        </w:tc>
        <w:tc>
          <w:tcPr>
            <w:tcW w:w="4250" w:type="pct"/>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A03010103</w:t>
            </w:r>
          </w:p>
        </w:tc>
      </w:tr>
      <w:tr w:rsidR="00FE3BB3" w:rsidRPr="00FE3BB3" w:rsidTr="00FE3BB3">
        <w:tc>
          <w:tcPr>
            <w:tcW w:w="750" w:type="pct"/>
            <w:tcBorders>
              <w:top w:val="outset" w:sz="6" w:space="0" w:color="CCCCCC"/>
              <w:left w:val="outset" w:sz="6" w:space="0" w:color="CCCCCC"/>
              <w:bottom w:val="outset" w:sz="6" w:space="0" w:color="CCCCCC"/>
              <w:right w:val="outset" w:sz="6" w:space="0" w:color="CCCCCC"/>
            </w:tcBorders>
            <w:shd w:val="clear" w:color="auto" w:fill="F5F6E6"/>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In inglese</w:t>
            </w:r>
          </w:p>
        </w:tc>
        <w:tc>
          <w:tcPr>
            <w:tcW w:w="4250" w:type="pct"/>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Pr="00FE3BB3" w:rsidRDefault="00FE3BB3">
            <w:pPr>
              <w:spacing w:line="300" w:lineRule="atLeast"/>
              <w:rPr>
                <w:rFonts w:ascii="Arial" w:hAnsi="Arial" w:cs="Arial"/>
                <w:color w:val="474747"/>
                <w:sz w:val="20"/>
                <w:szCs w:val="20"/>
                <w:lang w:val="en-US"/>
              </w:rPr>
            </w:pPr>
            <w:r w:rsidRPr="00FE3BB3">
              <w:rPr>
                <w:rFonts w:ascii="Arial" w:hAnsi="Arial" w:cs="Arial"/>
                <w:color w:val="474747"/>
                <w:sz w:val="20"/>
                <w:szCs w:val="20"/>
                <w:lang w:val="en-US"/>
              </w:rPr>
              <w:t>INFUSION CONTROLLERS WITH FLOW REGULATOR</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B0E3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Definizione e caratteristiche</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Dispositivi sterili, usati per la somministrazione di liquidi e farmaci per via endovenosa attraverso il controllo della velocità di flusso. Sono realizzati in materiale plastico. Sono costituiti da un perforatore per i tappi dei flaconi e da una camera di gocciolamento trasparente. Lungo il tubo del deflussore è posto un regolatore di flusso che permette di variare la velocità di trasferimento del liquido dal flacone al paziente. All'estremo distale i dispositivi presentano un sistema di erogazione munito di cono articolabile con le cannule endovenose. Sono monouso.</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B0E3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Specifiche tipologie rientranti nella classificazione (Glossario)</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rsidP="00FE3BB3">
            <w:pPr>
              <w:numPr>
                <w:ilvl w:val="0"/>
                <w:numId w:val="43"/>
              </w:numPr>
              <w:spacing w:after="0" w:line="300" w:lineRule="atLeast"/>
              <w:ind w:left="0"/>
              <w:rPr>
                <w:rFonts w:ascii="Arial" w:hAnsi="Arial" w:cs="Arial"/>
                <w:color w:val="474747"/>
                <w:sz w:val="20"/>
                <w:szCs w:val="20"/>
              </w:rPr>
            </w:pPr>
            <w:r>
              <w:rPr>
                <w:rFonts w:ascii="Arial" w:hAnsi="Arial" w:cs="Arial"/>
                <w:color w:val="474747"/>
                <w:sz w:val="20"/>
                <w:szCs w:val="20"/>
              </w:rPr>
              <w:t>Deflussore con regolatore di flusso con filtro</w:t>
            </w:r>
          </w:p>
          <w:p w:rsidR="00FE3BB3" w:rsidRDefault="00FE3BB3" w:rsidP="00FE3BB3">
            <w:pPr>
              <w:numPr>
                <w:ilvl w:val="0"/>
                <w:numId w:val="43"/>
              </w:numPr>
              <w:spacing w:after="0" w:line="300" w:lineRule="atLeast"/>
              <w:ind w:left="0"/>
              <w:rPr>
                <w:rFonts w:ascii="Arial" w:hAnsi="Arial" w:cs="Arial"/>
                <w:color w:val="474747"/>
                <w:sz w:val="20"/>
                <w:szCs w:val="20"/>
              </w:rPr>
            </w:pPr>
            <w:r>
              <w:rPr>
                <w:rFonts w:ascii="Arial" w:hAnsi="Arial" w:cs="Arial"/>
                <w:color w:val="474747"/>
                <w:sz w:val="20"/>
                <w:szCs w:val="20"/>
              </w:rPr>
              <w:t>Deflussore con regolatore di flusso con presa d'aria</w:t>
            </w:r>
          </w:p>
          <w:p w:rsidR="00FE3BB3" w:rsidRDefault="00FE3BB3" w:rsidP="00FE3BB3">
            <w:pPr>
              <w:numPr>
                <w:ilvl w:val="0"/>
                <w:numId w:val="43"/>
              </w:numPr>
              <w:spacing w:after="0" w:line="300" w:lineRule="atLeast"/>
              <w:ind w:left="0"/>
              <w:rPr>
                <w:rFonts w:ascii="Arial" w:hAnsi="Arial" w:cs="Arial"/>
                <w:color w:val="474747"/>
                <w:sz w:val="20"/>
                <w:szCs w:val="20"/>
              </w:rPr>
            </w:pPr>
            <w:r>
              <w:rPr>
                <w:rFonts w:ascii="Arial" w:hAnsi="Arial" w:cs="Arial"/>
                <w:color w:val="474747"/>
                <w:sz w:val="20"/>
                <w:szCs w:val="20"/>
              </w:rPr>
              <w:t>Deflussore con regolatore di flusso senza presa d'aria</w:t>
            </w:r>
          </w:p>
        </w:tc>
      </w:tr>
    </w:tbl>
    <w:p w:rsidR="00FE3BB3" w:rsidRDefault="00FE3BB3" w:rsidP="00FE3BB3">
      <w:pPr>
        <w:rPr>
          <w:vanish/>
        </w:rPr>
      </w:pPr>
    </w:p>
    <w:tbl>
      <w:tblPr>
        <w:tblW w:w="5000" w:type="pct"/>
        <w:tblBorders>
          <w:top w:val="outset" w:sz="6" w:space="0" w:color="CCCCCC"/>
          <w:left w:val="outset" w:sz="6" w:space="0" w:color="CCCCCC"/>
          <w:bottom w:val="outset" w:sz="6" w:space="0" w:color="CCCCCC"/>
          <w:right w:val="outset" w:sz="6" w:space="0" w:color="CCCCCC"/>
        </w:tblBorders>
        <w:shd w:val="clear" w:color="auto" w:fill="FFFFFF"/>
        <w:tblCellMar>
          <w:left w:w="0" w:type="dxa"/>
          <w:right w:w="0" w:type="dxa"/>
        </w:tblCellMar>
        <w:tblLook w:val="04A0"/>
      </w:tblPr>
      <w:tblGrid>
        <w:gridCol w:w="1464"/>
        <w:gridCol w:w="8294"/>
      </w:tblGrid>
      <w:tr w:rsidR="00FE3BB3" w:rsidTr="00FE3BB3">
        <w:tc>
          <w:tcPr>
            <w:tcW w:w="0" w:type="auto"/>
            <w:gridSpan w:val="2"/>
            <w:tcBorders>
              <w:top w:val="nil"/>
              <w:left w:val="nil"/>
              <w:bottom w:val="nil"/>
              <w:right w:val="nil"/>
            </w:tcBorders>
            <w:shd w:val="clear" w:color="auto" w:fill="FFFFBB"/>
            <w:tcMar>
              <w:top w:w="60" w:type="dxa"/>
              <w:left w:w="60" w:type="dxa"/>
              <w:bottom w:w="60" w:type="dxa"/>
              <w:right w:w="60" w:type="dxa"/>
            </w:tcMar>
            <w:vAlign w:val="center"/>
            <w:hideMark/>
          </w:tcPr>
          <w:p w:rsidR="00FE3BB3" w:rsidRDefault="00FE3BB3">
            <w:pPr>
              <w:spacing w:line="330" w:lineRule="atLeast"/>
              <w:jc w:val="right"/>
              <w:rPr>
                <w:rFonts w:ascii="Arial" w:hAnsi="Arial" w:cs="Arial"/>
                <w:color w:val="474747"/>
                <w:sz w:val="20"/>
                <w:szCs w:val="20"/>
              </w:rPr>
            </w:pPr>
            <w:hyperlink r:id="rId546" w:anchor="list" w:tooltip="lista" w:history="1">
              <w:r>
                <w:rPr>
                  <w:rStyle w:val="Collegamentoipertestuale"/>
                  <w:rFonts w:ascii="Arial" w:hAnsi="Arial" w:cs="Arial"/>
                  <w:color w:val="00A0C6"/>
                  <w:sz w:val="20"/>
                  <w:szCs w:val="20"/>
                </w:rPr>
                <w:t>▲</w:t>
              </w:r>
            </w:hyperlink>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BB"/>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b/>
                <w:bCs/>
                <w:color w:val="474747"/>
                <w:sz w:val="20"/>
                <w:szCs w:val="20"/>
              </w:rPr>
              <w:t>Deflussori Microgocciolatori</w:t>
            </w:r>
          </w:p>
        </w:tc>
      </w:tr>
      <w:tr w:rsidR="00FE3BB3" w:rsidTr="00FE3BB3">
        <w:tc>
          <w:tcPr>
            <w:tcW w:w="750" w:type="pct"/>
            <w:tcBorders>
              <w:top w:val="outset" w:sz="6" w:space="0" w:color="CCCCCC"/>
              <w:left w:val="outset" w:sz="6" w:space="0" w:color="CCCCCC"/>
              <w:bottom w:val="outset" w:sz="6" w:space="0" w:color="CCCCCC"/>
              <w:right w:val="outset" w:sz="6" w:space="0" w:color="CCCCCC"/>
            </w:tcBorders>
            <w:shd w:val="clear" w:color="auto" w:fill="F5F6E6"/>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Codice CND</w:t>
            </w:r>
          </w:p>
        </w:tc>
        <w:tc>
          <w:tcPr>
            <w:tcW w:w="4250" w:type="pct"/>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A03010104</w:t>
            </w:r>
          </w:p>
        </w:tc>
      </w:tr>
      <w:tr w:rsidR="00FE3BB3" w:rsidTr="00FE3BB3">
        <w:tc>
          <w:tcPr>
            <w:tcW w:w="750" w:type="pct"/>
            <w:tcBorders>
              <w:top w:val="outset" w:sz="6" w:space="0" w:color="CCCCCC"/>
              <w:left w:val="outset" w:sz="6" w:space="0" w:color="CCCCCC"/>
              <w:bottom w:val="outset" w:sz="6" w:space="0" w:color="CCCCCC"/>
              <w:right w:val="outset" w:sz="6" w:space="0" w:color="CCCCCC"/>
            </w:tcBorders>
            <w:shd w:val="clear" w:color="auto" w:fill="F5F6E6"/>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In inglese</w:t>
            </w:r>
          </w:p>
        </w:tc>
        <w:tc>
          <w:tcPr>
            <w:tcW w:w="4250" w:type="pct"/>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INFUSION MICRO-CONTROLLERS</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B0E3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Definizione e caratteristiche</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 xml:space="preserve">Dispositivi sterili, usati per la somministrazione di liquidi e farmaci per via endovenosa, principalmente in età pediatrica. Sono realizzati in materiale plastico. Sono costituiti da un perforatore per i tappi dei flaconi e da </w:t>
            </w:r>
            <w:r>
              <w:rPr>
                <w:rFonts w:ascii="Arial" w:hAnsi="Arial" w:cs="Arial"/>
                <w:color w:val="474747"/>
                <w:sz w:val="20"/>
                <w:szCs w:val="20"/>
              </w:rPr>
              <w:lastRenderedPageBreak/>
              <w:t>una camera di gocciolamento trasparente, la quale può essere provvista di una presa d'aria con filtro antibatterico. Tale camera è dotata di un sistema regolabile che permette di suddividere 1 ml di liquido in un numero consistente di gocce. All'estremo distale i dispositivi presentano un sistema di erogazione munito di cono articolabile con le cannule endovenose. Sono monouso.</w:t>
            </w:r>
          </w:p>
        </w:tc>
      </w:tr>
    </w:tbl>
    <w:p w:rsidR="00FE3BB3" w:rsidRDefault="00FE3BB3" w:rsidP="00FE3BB3">
      <w:pPr>
        <w:rPr>
          <w:vanish/>
        </w:rPr>
      </w:pPr>
    </w:p>
    <w:tbl>
      <w:tblPr>
        <w:tblW w:w="5000" w:type="pct"/>
        <w:tblBorders>
          <w:top w:val="outset" w:sz="6" w:space="0" w:color="CCCCCC"/>
          <w:left w:val="outset" w:sz="6" w:space="0" w:color="CCCCCC"/>
          <w:bottom w:val="outset" w:sz="6" w:space="0" w:color="CCCCCC"/>
          <w:right w:val="outset" w:sz="6" w:space="0" w:color="CCCCCC"/>
        </w:tblBorders>
        <w:shd w:val="clear" w:color="auto" w:fill="FFFFFF"/>
        <w:tblCellMar>
          <w:left w:w="0" w:type="dxa"/>
          <w:right w:w="0" w:type="dxa"/>
        </w:tblCellMar>
        <w:tblLook w:val="04A0"/>
      </w:tblPr>
      <w:tblGrid>
        <w:gridCol w:w="1464"/>
        <w:gridCol w:w="8294"/>
      </w:tblGrid>
      <w:tr w:rsidR="00FE3BB3" w:rsidTr="00FE3BB3">
        <w:tc>
          <w:tcPr>
            <w:tcW w:w="0" w:type="auto"/>
            <w:gridSpan w:val="2"/>
            <w:tcBorders>
              <w:top w:val="nil"/>
              <w:left w:val="nil"/>
              <w:bottom w:val="nil"/>
              <w:right w:val="nil"/>
            </w:tcBorders>
            <w:shd w:val="clear" w:color="auto" w:fill="FFFFBB"/>
            <w:tcMar>
              <w:top w:w="60" w:type="dxa"/>
              <w:left w:w="60" w:type="dxa"/>
              <w:bottom w:w="60" w:type="dxa"/>
              <w:right w:w="60" w:type="dxa"/>
            </w:tcMar>
            <w:vAlign w:val="center"/>
            <w:hideMark/>
          </w:tcPr>
          <w:p w:rsidR="00FE3BB3" w:rsidRDefault="00FE3BB3">
            <w:pPr>
              <w:spacing w:line="330" w:lineRule="atLeast"/>
              <w:jc w:val="right"/>
              <w:rPr>
                <w:rFonts w:ascii="Arial" w:hAnsi="Arial" w:cs="Arial"/>
                <w:color w:val="474747"/>
                <w:sz w:val="20"/>
                <w:szCs w:val="20"/>
              </w:rPr>
            </w:pPr>
            <w:hyperlink r:id="rId547" w:anchor="list" w:tooltip="lista" w:history="1">
              <w:r>
                <w:rPr>
                  <w:rStyle w:val="Collegamentoipertestuale"/>
                  <w:rFonts w:ascii="Arial" w:hAnsi="Arial" w:cs="Arial"/>
                  <w:color w:val="00A0C6"/>
                  <w:sz w:val="20"/>
                  <w:szCs w:val="20"/>
                </w:rPr>
                <w:t>▲</w:t>
              </w:r>
            </w:hyperlink>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BB"/>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b/>
                <w:bCs/>
                <w:color w:val="474747"/>
                <w:sz w:val="20"/>
                <w:szCs w:val="20"/>
              </w:rPr>
              <w:t>Deflussori per Pompa Infusionale</w:t>
            </w:r>
          </w:p>
        </w:tc>
      </w:tr>
      <w:tr w:rsidR="00FE3BB3" w:rsidTr="00FE3BB3">
        <w:tc>
          <w:tcPr>
            <w:tcW w:w="750" w:type="pct"/>
            <w:tcBorders>
              <w:top w:val="outset" w:sz="6" w:space="0" w:color="CCCCCC"/>
              <w:left w:val="outset" w:sz="6" w:space="0" w:color="CCCCCC"/>
              <w:bottom w:val="outset" w:sz="6" w:space="0" w:color="CCCCCC"/>
              <w:right w:val="outset" w:sz="6" w:space="0" w:color="CCCCCC"/>
            </w:tcBorders>
            <w:shd w:val="clear" w:color="auto" w:fill="F5F6E6"/>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Codice CND</w:t>
            </w:r>
          </w:p>
        </w:tc>
        <w:tc>
          <w:tcPr>
            <w:tcW w:w="4250" w:type="pct"/>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A03010105</w:t>
            </w:r>
          </w:p>
        </w:tc>
      </w:tr>
      <w:tr w:rsidR="00FE3BB3" w:rsidTr="00FE3BB3">
        <w:tc>
          <w:tcPr>
            <w:tcW w:w="750" w:type="pct"/>
            <w:tcBorders>
              <w:top w:val="outset" w:sz="6" w:space="0" w:color="CCCCCC"/>
              <w:left w:val="outset" w:sz="6" w:space="0" w:color="CCCCCC"/>
              <w:bottom w:val="outset" w:sz="6" w:space="0" w:color="CCCCCC"/>
              <w:right w:val="outset" w:sz="6" w:space="0" w:color="CCCCCC"/>
            </w:tcBorders>
            <w:shd w:val="clear" w:color="auto" w:fill="F5F6E6"/>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In inglese</w:t>
            </w:r>
          </w:p>
        </w:tc>
        <w:tc>
          <w:tcPr>
            <w:tcW w:w="4250" w:type="pct"/>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INFUSION CONTROLLERS FOR PUMP</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B0E3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Definizione e caratteristiche</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Dispositivi sterili, usati per la somministrazione di liquidi e farmaci per via endovenosa attraverso una pompa infusionale, che controlla la velocità del flusso. Sono realizzati in materiale plastico. Sono costituiti da un tubo collegabile alla pompa infusionale, con all'estremità distale un sistema di erogazione articolabile con le cannule endovenose. Sono monouso.</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B0E3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Specifiche tipologie rientranti nella classificazione (Glossario)</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infusionale con camera in linea con presa d'aria con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infusionale con camera in linea con presa d'aria senza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infusionale con camera in linea senza presa d'aria con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infusionale con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infusionale con presa d'aria con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infusionale con presa d'aria senza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infusionale senza presa d'aria con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infusionale senza presa d'aria senza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trasfusionale con camera in linea con presa d'aria con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trasfusionale con camera in linea senza presa d'aria con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trasfusionale con camera in linea senza presa d'aria senza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trasfusionale con presa d'aria con filtro</w:t>
            </w:r>
          </w:p>
          <w:p w:rsidR="00FE3BB3" w:rsidRDefault="00FE3BB3" w:rsidP="00FE3BB3">
            <w:pPr>
              <w:numPr>
                <w:ilvl w:val="0"/>
                <w:numId w:val="44"/>
              </w:numPr>
              <w:spacing w:after="0" w:line="300" w:lineRule="atLeast"/>
              <w:ind w:left="0"/>
              <w:rPr>
                <w:rFonts w:ascii="Arial" w:hAnsi="Arial" w:cs="Arial"/>
                <w:color w:val="474747"/>
                <w:sz w:val="20"/>
                <w:szCs w:val="20"/>
              </w:rPr>
            </w:pPr>
            <w:r>
              <w:rPr>
                <w:rFonts w:ascii="Arial" w:hAnsi="Arial" w:cs="Arial"/>
                <w:color w:val="474747"/>
                <w:sz w:val="20"/>
                <w:szCs w:val="20"/>
              </w:rPr>
              <w:t>Deflussore per pompa trasfusionale senza presa d'aria con filtro</w:t>
            </w:r>
          </w:p>
        </w:tc>
      </w:tr>
    </w:tbl>
    <w:p w:rsidR="00FE3BB3" w:rsidRDefault="00FE3BB3" w:rsidP="00FE3BB3">
      <w:pPr>
        <w:rPr>
          <w:vanish/>
        </w:rPr>
      </w:pPr>
    </w:p>
    <w:tbl>
      <w:tblPr>
        <w:tblW w:w="5000" w:type="pct"/>
        <w:tblBorders>
          <w:top w:val="outset" w:sz="6" w:space="0" w:color="CCCCCC"/>
          <w:left w:val="outset" w:sz="6" w:space="0" w:color="CCCCCC"/>
          <w:bottom w:val="outset" w:sz="6" w:space="0" w:color="CCCCCC"/>
          <w:right w:val="outset" w:sz="6" w:space="0" w:color="CCCCCC"/>
        </w:tblBorders>
        <w:shd w:val="clear" w:color="auto" w:fill="FFFFFF"/>
        <w:tblCellMar>
          <w:left w:w="0" w:type="dxa"/>
          <w:right w:w="0" w:type="dxa"/>
        </w:tblCellMar>
        <w:tblLook w:val="04A0"/>
      </w:tblPr>
      <w:tblGrid>
        <w:gridCol w:w="1464"/>
        <w:gridCol w:w="8294"/>
      </w:tblGrid>
      <w:tr w:rsidR="00FE3BB3" w:rsidTr="00FE3BB3">
        <w:tc>
          <w:tcPr>
            <w:tcW w:w="0" w:type="auto"/>
            <w:gridSpan w:val="2"/>
            <w:tcBorders>
              <w:top w:val="nil"/>
              <w:left w:val="nil"/>
              <w:bottom w:val="nil"/>
              <w:right w:val="nil"/>
            </w:tcBorders>
            <w:shd w:val="clear" w:color="auto" w:fill="FFFFBB"/>
            <w:tcMar>
              <w:top w:w="60" w:type="dxa"/>
              <w:left w:w="60" w:type="dxa"/>
              <w:bottom w:w="60" w:type="dxa"/>
              <w:right w:w="60" w:type="dxa"/>
            </w:tcMar>
            <w:vAlign w:val="center"/>
            <w:hideMark/>
          </w:tcPr>
          <w:p w:rsidR="00FE3BB3" w:rsidRDefault="00FE3BB3">
            <w:pPr>
              <w:spacing w:line="330" w:lineRule="atLeast"/>
              <w:jc w:val="right"/>
              <w:rPr>
                <w:rFonts w:ascii="Arial" w:hAnsi="Arial" w:cs="Arial"/>
                <w:color w:val="474747"/>
                <w:sz w:val="20"/>
                <w:szCs w:val="20"/>
              </w:rPr>
            </w:pPr>
            <w:hyperlink r:id="rId548" w:anchor="list" w:tooltip="lista" w:history="1">
              <w:r>
                <w:rPr>
                  <w:rStyle w:val="Collegamentoipertestuale"/>
                  <w:rFonts w:ascii="Arial" w:hAnsi="Arial" w:cs="Arial"/>
                  <w:color w:val="00A0C6"/>
                  <w:sz w:val="20"/>
                  <w:szCs w:val="20"/>
                </w:rPr>
                <w:t>▲</w:t>
              </w:r>
            </w:hyperlink>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BB"/>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b/>
                <w:bCs/>
                <w:color w:val="474747"/>
                <w:sz w:val="20"/>
                <w:szCs w:val="20"/>
              </w:rPr>
              <w:t>Deflussori per Infusione - Altri</w:t>
            </w:r>
          </w:p>
        </w:tc>
      </w:tr>
      <w:tr w:rsidR="00FE3BB3" w:rsidTr="00FE3BB3">
        <w:tc>
          <w:tcPr>
            <w:tcW w:w="750" w:type="pct"/>
            <w:tcBorders>
              <w:top w:val="outset" w:sz="6" w:space="0" w:color="CCCCCC"/>
              <w:left w:val="outset" w:sz="6" w:space="0" w:color="CCCCCC"/>
              <w:bottom w:val="outset" w:sz="6" w:space="0" w:color="CCCCCC"/>
              <w:right w:val="outset" w:sz="6" w:space="0" w:color="CCCCCC"/>
            </w:tcBorders>
            <w:shd w:val="clear" w:color="auto" w:fill="F5F6E6"/>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Codice CND</w:t>
            </w:r>
          </w:p>
        </w:tc>
        <w:tc>
          <w:tcPr>
            <w:tcW w:w="4250" w:type="pct"/>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A03010199</w:t>
            </w:r>
          </w:p>
        </w:tc>
      </w:tr>
      <w:tr w:rsidR="00FE3BB3" w:rsidTr="00FE3BB3">
        <w:tc>
          <w:tcPr>
            <w:tcW w:w="750" w:type="pct"/>
            <w:tcBorders>
              <w:top w:val="outset" w:sz="6" w:space="0" w:color="CCCCCC"/>
              <w:left w:val="outset" w:sz="6" w:space="0" w:color="CCCCCC"/>
              <w:bottom w:val="outset" w:sz="6" w:space="0" w:color="CCCCCC"/>
              <w:right w:val="outset" w:sz="6" w:space="0" w:color="CCCCCC"/>
            </w:tcBorders>
            <w:shd w:val="clear" w:color="auto" w:fill="F5F6E6"/>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In inglese</w:t>
            </w:r>
          </w:p>
        </w:tc>
        <w:tc>
          <w:tcPr>
            <w:tcW w:w="4250" w:type="pct"/>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INFUSION CONTROLLERS - OTHERS</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B0E3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Definizione e caratteristiche</w:t>
            </w:r>
          </w:p>
        </w:tc>
      </w:tr>
      <w:tr w:rsidR="00FE3BB3" w:rsidTr="00FE3BB3">
        <w:tc>
          <w:tcPr>
            <w:tcW w:w="5000" w:type="pct"/>
            <w:gridSpan w:val="2"/>
            <w:tcBorders>
              <w:top w:val="outset" w:sz="6" w:space="0" w:color="CCCCCC"/>
              <w:left w:val="outset" w:sz="6" w:space="0" w:color="CCCCCC"/>
              <w:bottom w:val="outset" w:sz="6" w:space="0" w:color="CCCCCC"/>
              <w:right w:val="outset" w:sz="6" w:space="0" w:color="CCCCCC"/>
            </w:tcBorders>
            <w:shd w:val="clear" w:color="auto" w:fill="FFFFFF"/>
            <w:tcMar>
              <w:top w:w="60" w:type="dxa"/>
              <w:left w:w="60" w:type="dxa"/>
              <w:bottom w:w="60" w:type="dxa"/>
              <w:right w:w="60" w:type="dxa"/>
            </w:tcMar>
            <w:vAlign w:val="center"/>
            <w:hideMark/>
          </w:tcPr>
          <w:p w:rsidR="00FE3BB3" w:rsidRDefault="00FE3BB3">
            <w:pPr>
              <w:spacing w:line="300" w:lineRule="atLeast"/>
              <w:rPr>
                <w:rFonts w:ascii="Arial" w:hAnsi="Arial" w:cs="Arial"/>
                <w:color w:val="474747"/>
                <w:sz w:val="20"/>
                <w:szCs w:val="20"/>
              </w:rPr>
            </w:pPr>
            <w:r>
              <w:rPr>
                <w:rFonts w:ascii="Arial" w:hAnsi="Arial" w:cs="Arial"/>
                <w:color w:val="474747"/>
                <w:sz w:val="20"/>
                <w:szCs w:val="20"/>
              </w:rPr>
              <w:t xml:space="preserve">Dispositivi sterili, che rappresentano una miscellanea di deflussori per infusione non altrimenti classificabili, in aggiunta a quelli per i quali sono state create classi specifiche (deflussori con e senza presa d'aria), con </w:t>
            </w:r>
            <w:r>
              <w:rPr>
                <w:rFonts w:ascii="Arial" w:hAnsi="Arial" w:cs="Arial"/>
                <w:color w:val="474747"/>
                <w:sz w:val="20"/>
                <w:szCs w:val="20"/>
              </w:rPr>
              <w:lastRenderedPageBreak/>
              <w:t>filtro in linea, con regolatore di flusso, microgocciolatori, per pompa infusionale). Rientrano in questa classe anche gli eventuali accessori per tali deflussori presenti sul mercato. Sono monouso.</w:t>
            </w:r>
          </w:p>
        </w:tc>
      </w:tr>
    </w:tbl>
    <w:p w:rsidR="00FE3BB3" w:rsidRPr="001C02C2" w:rsidRDefault="00FE3BB3" w:rsidP="001C02C2">
      <w:pPr>
        <w:spacing w:before="100" w:beforeAutospacing="1" w:after="24" w:line="360" w:lineRule="atLeast"/>
        <w:rPr>
          <w:rFonts w:ascii="Arial" w:hAnsi="Arial" w:cs="Arial"/>
          <w:color w:val="F2F2F2" w:themeColor="background1" w:themeShade="F2"/>
          <w:sz w:val="19"/>
          <w:szCs w:val="19"/>
        </w:rPr>
      </w:pPr>
    </w:p>
    <w:sectPr w:rsidR="00FE3BB3" w:rsidRPr="001C02C2" w:rsidSect="00AD7D66">
      <w:pgSz w:w="11906" w:h="16838"/>
      <w:pgMar w:top="56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84"/>
    <w:multiLevelType w:val="hybridMultilevel"/>
    <w:tmpl w:val="D180DB86"/>
    <w:lvl w:ilvl="0" w:tplc="25A22CB4">
      <w:start w:val="1"/>
      <w:numFmt w:val="bullet"/>
      <w:lvlText w:val=""/>
      <w:lvlJc w:val="left"/>
      <w:pPr>
        <w:tabs>
          <w:tab w:val="num" w:pos="720"/>
        </w:tabs>
        <w:ind w:left="720" w:hanging="360"/>
      </w:pPr>
      <w:rPr>
        <w:rFonts w:ascii="Symbol" w:hAnsi="Symbol" w:hint="default"/>
        <w:sz w:val="20"/>
      </w:rPr>
    </w:lvl>
    <w:lvl w:ilvl="1" w:tplc="39A60C9C" w:tentative="1">
      <w:start w:val="1"/>
      <w:numFmt w:val="bullet"/>
      <w:lvlText w:val="o"/>
      <w:lvlJc w:val="left"/>
      <w:pPr>
        <w:tabs>
          <w:tab w:val="num" w:pos="1440"/>
        </w:tabs>
        <w:ind w:left="1440" w:hanging="360"/>
      </w:pPr>
      <w:rPr>
        <w:rFonts w:ascii="Courier New" w:hAnsi="Courier New" w:hint="default"/>
        <w:sz w:val="20"/>
      </w:rPr>
    </w:lvl>
    <w:lvl w:ilvl="2" w:tplc="40D4972C" w:tentative="1">
      <w:start w:val="1"/>
      <w:numFmt w:val="bullet"/>
      <w:lvlText w:val=""/>
      <w:lvlJc w:val="left"/>
      <w:pPr>
        <w:tabs>
          <w:tab w:val="num" w:pos="2160"/>
        </w:tabs>
        <w:ind w:left="2160" w:hanging="360"/>
      </w:pPr>
      <w:rPr>
        <w:rFonts w:ascii="Wingdings" w:hAnsi="Wingdings" w:hint="default"/>
        <w:sz w:val="20"/>
      </w:rPr>
    </w:lvl>
    <w:lvl w:ilvl="3" w:tplc="08D0612E" w:tentative="1">
      <w:start w:val="1"/>
      <w:numFmt w:val="bullet"/>
      <w:lvlText w:val=""/>
      <w:lvlJc w:val="left"/>
      <w:pPr>
        <w:tabs>
          <w:tab w:val="num" w:pos="2880"/>
        </w:tabs>
        <w:ind w:left="2880" w:hanging="360"/>
      </w:pPr>
      <w:rPr>
        <w:rFonts w:ascii="Wingdings" w:hAnsi="Wingdings" w:hint="default"/>
        <w:sz w:val="20"/>
      </w:rPr>
    </w:lvl>
    <w:lvl w:ilvl="4" w:tplc="BE7888D4" w:tentative="1">
      <w:start w:val="1"/>
      <w:numFmt w:val="bullet"/>
      <w:lvlText w:val=""/>
      <w:lvlJc w:val="left"/>
      <w:pPr>
        <w:tabs>
          <w:tab w:val="num" w:pos="3600"/>
        </w:tabs>
        <w:ind w:left="3600" w:hanging="360"/>
      </w:pPr>
      <w:rPr>
        <w:rFonts w:ascii="Wingdings" w:hAnsi="Wingdings" w:hint="default"/>
        <w:sz w:val="20"/>
      </w:rPr>
    </w:lvl>
    <w:lvl w:ilvl="5" w:tplc="A31C0F6C" w:tentative="1">
      <w:start w:val="1"/>
      <w:numFmt w:val="bullet"/>
      <w:lvlText w:val=""/>
      <w:lvlJc w:val="left"/>
      <w:pPr>
        <w:tabs>
          <w:tab w:val="num" w:pos="4320"/>
        </w:tabs>
        <w:ind w:left="4320" w:hanging="360"/>
      </w:pPr>
      <w:rPr>
        <w:rFonts w:ascii="Wingdings" w:hAnsi="Wingdings" w:hint="default"/>
        <w:sz w:val="20"/>
      </w:rPr>
    </w:lvl>
    <w:lvl w:ilvl="6" w:tplc="18921C3E" w:tentative="1">
      <w:start w:val="1"/>
      <w:numFmt w:val="bullet"/>
      <w:lvlText w:val=""/>
      <w:lvlJc w:val="left"/>
      <w:pPr>
        <w:tabs>
          <w:tab w:val="num" w:pos="5040"/>
        </w:tabs>
        <w:ind w:left="5040" w:hanging="360"/>
      </w:pPr>
      <w:rPr>
        <w:rFonts w:ascii="Wingdings" w:hAnsi="Wingdings" w:hint="default"/>
        <w:sz w:val="20"/>
      </w:rPr>
    </w:lvl>
    <w:lvl w:ilvl="7" w:tplc="EF5AF9F0" w:tentative="1">
      <w:start w:val="1"/>
      <w:numFmt w:val="bullet"/>
      <w:lvlText w:val=""/>
      <w:lvlJc w:val="left"/>
      <w:pPr>
        <w:tabs>
          <w:tab w:val="num" w:pos="5760"/>
        </w:tabs>
        <w:ind w:left="5760" w:hanging="360"/>
      </w:pPr>
      <w:rPr>
        <w:rFonts w:ascii="Wingdings" w:hAnsi="Wingdings" w:hint="default"/>
        <w:sz w:val="20"/>
      </w:rPr>
    </w:lvl>
    <w:lvl w:ilvl="8" w:tplc="FA7268F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936E3"/>
    <w:multiLevelType w:val="multilevel"/>
    <w:tmpl w:val="D5A25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7577C2"/>
    <w:multiLevelType w:val="multilevel"/>
    <w:tmpl w:val="34DAEF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0625AF"/>
    <w:multiLevelType w:val="multilevel"/>
    <w:tmpl w:val="A2E6F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A4289"/>
    <w:multiLevelType w:val="multilevel"/>
    <w:tmpl w:val="815C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BB1487E"/>
    <w:multiLevelType w:val="multilevel"/>
    <w:tmpl w:val="7F1A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D02ABD"/>
    <w:multiLevelType w:val="multilevel"/>
    <w:tmpl w:val="8B74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0E6699"/>
    <w:multiLevelType w:val="multilevel"/>
    <w:tmpl w:val="97F04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C9A777B"/>
    <w:multiLevelType w:val="multilevel"/>
    <w:tmpl w:val="FC70F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F5B11FB"/>
    <w:multiLevelType w:val="multilevel"/>
    <w:tmpl w:val="09DA7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0343569"/>
    <w:multiLevelType w:val="multilevel"/>
    <w:tmpl w:val="6DBE8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900220"/>
    <w:multiLevelType w:val="multilevel"/>
    <w:tmpl w:val="788CED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0D2C17"/>
    <w:multiLevelType w:val="multilevel"/>
    <w:tmpl w:val="4BDE1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73971F8"/>
    <w:multiLevelType w:val="multilevel"/>
    <w:tmpl w:val="07F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7E110DE"/>
    <w:multiLevelType w:val="multilevel"/>
    <w:tmpl w:val="7050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8EA5B31"/>
    <w:multiLevelType w:val="multilevel"/>
    <w:tmpl w:val="7692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98463B"/>
    <w:multiLevelType w:val="multilevel"/>
    <w:tmpl w:val="1F101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C32B72"/>
    <w:multiLevelType w:val="multilevel"/>
    <w:tmpl w:val="CB96C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5A1077"/>
    <w:multiLevelType w:val="multilevel"/>
    <w:tmpl w:val="9654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F44815"/>
    <w:multiLevelType w:val="multilevel"/>
    <w:tmpl w:val="21DE9E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5B4D17"/>
    <w:multiLevelType w:val="multilevel"/>
    <w:tmpl w:val="7562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9BD4D49"/>
    <w:multiLevelType w:val="multilevel"/>
    <w:tmpl w:val="75FE17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D63E26"/>
    <w:multiLevelType w:val="multilevel"/>
    <w:tmpl w:val="D9788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6E7386"/>
    <w:multiLevelType w:val="multilevel"/>
    <w:tmpl w:val="3DAA1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55F04B3"/>
    <w:multiLevelType w:val="hybridMultilevel"/>
    <w:tmpl w:val="D180DB86"/>
    <w:lvl w:ilvl="0" w:tplc="CF0C8D92">
      <w:start w:val="1"/>
      <w:numFmt w:val="bullet"/>
      <w:lvlText w:val=""/>
      <w:lvlJc w:val="left"/>
      <w:pPr>
        <w:tabs>
          <w:tab w:val="num" w:pos="720"/>
        </w:tabs>
        <w:ind w:left="720" w:hanging="360"/>
      </w:pPr>
      <w:rPr>
        <w:rFonts w:ascii="Symbol" w:hAnsi="Symbol" w:hint="default"/>
        <w:sz w:val="20"/>
      </w:rPr>
    </w:lvl>
    <w:lvl w:ilvl="1" w:tplc="90D4AB94" w:tentative="1">
      <w:start w:val="1"/>
      <w:numFmt w:val="bullet"/>
      <w:lvlText w:val="o"/>
      <w:lvlJc w:val="left"/>
      <w:pPr>
        <w:tabs>
          <w:tab w:val="num" w:pos="1440"/>
        </w:tabs>
        <w:ind w:left="1440" w:hanging="360"/>
      </w:pPr>
      <w:rPr>
        <w:rFonts w:ascii="Courier New" w:hAnsi="Courier New" w:hint="default"/>
        <w:sz w:val="20"/>
      </w:rPr>
    </w:lvl>
    <w:lvl w:ilvl="2" w:tplc="DF0C6930" w:tentative="1">
      <w:start w:val="1"/>
      <w:numFmt w:val="bullet"/>
      <w:lvlText w:val=""/>
      <w:lvlJc w:val="left"/>
      <w:pPr>
        <w:tabs>
          <w:tab w:val="num" w:pos="2160"/>
        </w:tabs>
        <w:ind w:left="2160" w:hanging="360"/>
      </w:pPr>
      <w:rPr>
        <w:rFonts w:ascii="Wingdings" w:hAnsi="Wingdings" w:hint="default"/>
        <w:sz w:val="20"/>
      </w:rPr>
    </w:lvl>
    <w:lvl w:ilvl="3" w:tplc="E0F84714" w:tentative="1">
      <w:start w:val="1"/>
      <w:numFmt w:val="bullet"/>
      <w:lvlText w:val=""/>
      <w:lvlJc w:val="left"/>
      <w:pPr>
        <w:tabs>
          <w:tab w:val="num" w:pos="2880"/>
        </w:tabs>
        <w:ind w:left="2880" w:hanging="360"/>
      </w:pPr>
      <w:rPr>
        <w:rFonts w:ascii="Wingdings" w:hAnsi="Wingdings" w:hint="default"/>
        <w:sz w:val="20"/>
      </w:rPr>
    </w:lvl>
    <w:lvl w:ilvl="4" w:tplc="600AF7B2" w:tentative="1">
      <w:start w:val="1"/>
      <w:numFmt w:val="bullet"/>
      <w:lvlText w:val=""/>
      <w:lvlJc w:val="left"/>
      <w:pPr>
        <w:tabs>
          <w:tab w:val="num" w:pos="3600"/>
        </w:tabs>
        <w:ind w:left="3600" w:hanging="360"/>
      </w:pPr>
      <w:rPr>
        <w:rFonts w:ascii="Wingdings" w:hAnsi="Wingdings" w:hint="default"/>
        <w:sz w:val="20"/>
      </w:rPr>
    </w:lvl>
    <w:lvl w:ilvl="5" w:tplc="2D42ACF8" w:tentative="1">
      <w:start w:val="1"/>
      <w:numFmt w:val="bullet"/>
      <w:lvlText w:val=""/>
      <w:lvlJc w:val="left"/>
      <w:pPr>
        <w:tabs>
          <w:tab w:val="num" w:pos="4320"/>
        </w:tabs>
        <w:ind w:left="4320" w:hanging="360"/>
      </w:pPr>
      <w:rPr>
        <w:rFonts w:ascii="Wingdings" w:hAnsi="Wingdings" w:hint="default"/>
        <w:sz w:val="20"/>
      </w:rPr>
    </w:lvl>
    <w:lvl w:ilvl="6" w:tplc="12443F24" w:tentative="1">
      <w:start w:val="1"/>
      <w:numFmt w:val="bullet"/>
      <w:lvlText w:val=""/>
      <w:lvlJc w:val="left"/>
      <w:pPr>
        <w:tabs>
          <w:tab w:val="num" w:pos="5040"/>
        </w:tabs>
        <w:ind w:left="5040" w:hanging="360"/>
      </w:pPr>
      <w:rPr>
        <w:rFonts w:ascii="Wingdings" w:hAnsi="Wingdings" w:hint="default"/>
        <w:sz w:val="20"/>
      </w:rPr>
    </w:lvl>
    <w:lvl w:ilvl="7" w:tplc="D37CC982" w:tentative="1">
      <w:start w:val="1"/>
      <w:numFmt w:val="bullet"/>
      <w:lvlText w:val=""/>
      <w:lvlJc w:val="left"/>
      <w:pPr>
        <w:tabs>
          <w:tab w:val="num" w:pos="5760"/>
        </w:tabs>
        <w:ind w:left="5760" w:hanging="360"/>
      </w:pPr>
      <w:rPr>
        <w:rFonts w:ascii="Wingdings" w:hAnsi="Wingdings" w:hint="default"/>
        <w:sz w:val="20"/>
      </w:rPr>
    </w:lvl>
    <w:lvl w:ilvl="8" w:tplc="0D0008B0"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3B1B63"/>
    <w:multiLevelType w:val="hybridMultilevel"/>
    <w:tmpl w:val="D180DB86"/>
    <w:lvl w:ilvl="0" w:tplc="BC522024">
      <w:start w:val="1"/>
      <w:numFmt w:val="bullet"/>
      <w:lvlText w:val=""/>
      <w:lvlJc w:val="left"/>
      <w:pPr>
        <w:tabs>
          <w:tab w:val="num" w:pos="720"/>
        </w:tabs>
        <w:ind w:left="720" w:hanging="360"/>
      </w:pPr>
      <w:rPr>
        <w:rFonts w:ascii="Symbol" w:hAnsi="Symbol" w:hint="default"/>
        <w:sz w:val="20"/>
      </w:rPr>
    </w:lvl>
    <w:lvl w:ilvl="1" w:tplc="5E9A9AD0" w:tentative="1">
      <w:start w:val="1"/>
      <w:numFmt w:val="bullet"/>
      <w:lvlText w:val="o"/>
      <w:lvlJc w:val="left"/>
      <w:pPr>
        <w:tabs>
          <w:tab w:val="num" w:pos="1440"/>
        </w:tabs>
        <w:ind w:left="1440" w:hanging="360"/>
      </w:pPr>
      <w:rPr>
        <w:rFonts w:ascii="Courier New" w:hAnsi="Courier New" w:hint="default"/>
        <w:sz w:val="20"/>
      </w:rPr>
    </w:lvl>
    <w:lvl w:ilvl="2" w:tplc="9F74C94A" w:tentative="1">
      <w:start w:val="1"/>
      <w:numFmt w:val="bullet"/>
      <w:lvlText w:val=""/>
      <w:lvlJc w:val="left"/>
      <w:pPr>
        <w:tabs>
          <w:tab w:val="num" w:pos="2160"/>
        </w:tabs>
        <w:ind w:left="2160" w:hanging="360"/>
      </w:pPr>
      <w:rPr>
        <w:rFonts w:ascii="Wingdings" w:hAnsi="Wingdings" w:hint="default"/>
        <w:sz w:val="20"/>
      </w:rPr>
    </w:lvl>
    <w:lvl w:ilvl="3" w:tplc="9F365444" w:tentative="1">
      <w:start w:val="1"/>
      <w:numFmt w:val="bullet"/>
      <w:lvlText w:val=""/>
      <w:lvlJc w:val="left"/>
      <w:pPr>
        <w:tabs>
          <w:tab w:val="num" w:pos="2880"/>
        </w:tabs>
        <w:ind w:left="2880" w:hanging="360"/>
      </w:pPr>
      <w:rPr>
        <w:rFonts w:ascii="Wingdings" w:hAnsi="Wingdings" w:hint="default"/>
        <w:sz w:val="20"/>
      </w:rPr>
    </w:lvl>
    <w:lvl w:ilvl="4" w:tplc="4176C1DC" w:tentative="1">
      <w:start w:val="1"/>
      <w:numFmt w:val="bullet"/>
      <w:lvlText w:val=""/>
      <w:lvlJc w:val="left"/>
      <w:pPr>
        <w:tabs>
          <w:tab w:val="num" w:pos="3600"/>
        </w:tabs>
        <w:ind w:left="3600" w:hanging="360"/>
      </w:pPr>
      <w:rPr>
        <w:rFonts w:ascii="Wingdings" w:hAnsi="Wingdings" w:hint="default"/>
        <w:sz w:val="20"/>
      </w:rPr>
    </w:lvl>
    <w:lvl w:ilvl="5" w:tplc="CC52067C" w:tentative="1">
      <w:start w:val="1"/>
      <w:numFmt w:val="bullet"/>
      <w:lvlText w:val=""/>
      <w:lvlJc w:val="left"/>
      <w:pPr>
        <w:tabs>
          <w:tab w:val="num" w:pos="4320"/>
        </w:tabs>
        <w:ind w:left="4320" w:hanging="360"/>
      </w:pPr>
      <w:rPr>
        <w:rFonts w:ascii="Wingdings" w:hAnsi="Wingdings" w:hint="default"/>
        <w:sz w:val="20"/>
      </w:rPr>
    </w:lvl>
    <w:lvl w:ilvl="6" w:tplc="4548616E" w:tentative="1">
      <w:start w:val="1"/>
      <w:numFmt w:val="bullet"/>
      <w:lvlText w:val=""/>
      <w:lvlJc w:val="left"/>
      <w:pPr>
        <w:tabs>
          <w:tab w:val="num" w:pos="5040"/>
        </w:tabs>
        <w:ind w:left="5040" w:hanging="360"/>
      </w:pPr>
      <w:rPr>
        <w:rFonts w:ascii="Wingdings" w:hAnsi="Wingdings" w:hint="default"/>
        <w:sz w:val="20"/>
      </w:rPr>
    </w:lvl>
    <w:lvl w:ilvl="7" w:tplc="2772A806" w:tentative="1">
      <w:start w:val="1"/>
      <w:numFmt w:val="bullet"/>
      <w:lvlText w:val=""/>
      <w:lvlJc w:val="left"/>
      <w:pPr>
        <w:tabs>
          <w:tab w:val="num" w:pos="5760"/>
        </w:tabs>
        <w:ind w:left="5760" w:hanging="360"/>
      </w:pPr>
      <w:rPr>
        <w:rFonts w:ascii="Wingdings" w:hAnsi="Wingdings" w:hint="default"/>
        <w:sz w:val="20"/>
      </w:rPr>
    </w:lvl>
    <w:lvl w:ilvl="8" w:tplc="79E26D4E"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776567"/>
    <w:multiLevelType w:val="hybridMultilevel"/>
    <w:tmpl w:val="D180DB86"/>
    <w:lvl w:ilvl="0" w:tplc="D6202488">
      <w:start w:val="1"/>
      <w:numFmt w:val="bullet"/>
      <w:lvlText w:val=""/>
      <w:lvlJc w:val="left"/>
      <w:pPr>
        <w:tabs>
          <w:tab w:val="num" w:pos="720"/>
        </w:tabs>
        <w:ind w:left="720" w:hanging="360"/>
      </w:pPr>
      <w:rPr>
        <w:rFonts w:ascii="Symbol" w:hAnsi="Symbol" w:hint="default"/>
        <w:sz w:val="20"/>
      </w:rPr>
    </w:lvl>
    <w:lvl w:ilvl="1" w:tplc="E0B03B06" w:tentative="1">
      <w:start w:val="1"/>
      <w:numFmt w:val="bullet"/>
      <w:lvlText w:val="o"/>
      <w:lvlJc w:val="left"/>
      <w:pPr>
        <w:tabs>
          <w:tab w:val="num" w:pos="1440"/>
        </w:tabs>
        <w:ind w:left="1440" w:hanging="360"/>
      </w:pPr>
      <w:rPr>
        <w:rFonts w:ascii="Courier New" w:hAnsi="Courier New" w:hint="default"/>
        <w:sz w:val="20"/>
      </w:rPr>
    </w:lvl>
    <w:lvl w:ilvl="2" w:tplc="C1D0C94E" w:tentative="1">
      <w:start w:val="1"/>
      <w:numFmt w:val="bullet"/>
      <w:lvlText w:val=""/>
      <w:lvlJc w:val="left"/>
      <w:pPr>
        <w:tabs>
          <w:tab w:val="num" w:pos="2160"/>
        </w:tabs>
        <w:ind w:left="2160" w:hanging="360"/>
      </w:pPr>
      <w:rPr>
        <w:rFonts w:ascii="Wingdings" w:hAnsi="Wingdings" w:hint="default"/>
        <w:sz w:val="20"/>
      </w:rPr>
    </w:lvl>
    <w:lvl w:ilvl="3" w:tplc="5D782214" w:tentative="1">
      <w:start w:val="1"/>
      <w:numFmt w:val="bullet"/>
      <w:lvlText w:val=""/>
      <w:lvlJc w:val="left"/>
      <w:pPr>
        <w:tabs>
          <w:tab w:val="num" w:pos="2880"/>
        </w:tabs>
        <w:ind w:left="2880" w:hanging="360"/>
      </w:pPr>
      <w:rPr>
        <w:rFonts w:ascii="Wingdings" w:hAnsi="Wingdings" w:hint="default"/>
        <w:sz w:val="20"/>
      </w:rPr>
    </w:lvl>
    <w:lvl w:ilvl="4" w:tplc="D082C9E0" w:tentative="1">
      <w:start w:val="1"/>
      <w:numFmt w:val="bullet"/>
      <w:lvlText w:val=""/>
      <w:lvlJc w:val="left"/>
      <w:pPr>
        <w:tabs>
          <w:tab w:val="num" w:pos="3600"/>
        </w:tabs>
        <w:ind w:left="3600" w:hanging="360"/>
      </w:pPr>
      <w:rPr>
        <w:rFonts w:ascii="Wingdings" w:hAnsi="Wingdings" w:hint="default"/>
        <w:sz w:val="20"/>
      </w:rPr>
    </w:lvl>
    <w:lvl w:ilvl="5" w:tplc="4E4AE5D6" w:tentative="1">
      <w:start w:val="1"/>
      <w:numFmt w:val="bullet"/>
      <w:lvlText w:val=""/>
      <w:lvlJc w:val="left"/>
      <w:pPr>
        <w:tabs>
          <w:tab w:val="num" w:pos="4320"/>
        </w:tabs>
        <w:ind w:left="4320" w:hanging="360"/>
      </w:pPr>
      <w:rPr>
        <w:rFonts w:ascii="Wingdings" w:hAnsi="Wingdings" w:hint="default"/>
        <w:sz w:val="20"/>
      </w:rPr>
    </w:lvl>
    <w:lvl w:ilvl="6" w:tplc="D67E259A" w:tentative="1">
      <w:start w:val="1"/>
      <w:numFmt w:val="bullet"/>
      <w:lvlText w:val=""/>
      <w:lvlJc w:val="left"/>
      <w:pPr>
        <w:tabs>
          <w:tab w:val="num" w:pos="5040"/>
        </w:tabs>
        <w:ind w:left="5040" w:hanging="360"/>
      </w:pPr>
      <w:rPr>
        <w:rFonts w:ascii="Wingdings" w:hAnsi="Wingdings" w:hint="default"/>
        <w:sz w:val="20"/>
      </w:rPr>
    </w:lvl>
    <w:lvl w:ilvl="7" w:tplc="D31C988E" w:tentative="1">
      <w:start w:val="1"/>
      <w:numFmt w:val="bullet"/>
      <w:lvlText w:val=""/>
      <w:lvlJc w:val="left"/>
      <w:pPr>
        <w:tabs>
          <w:tab w:val="num" w:pos="5760"/>
        </w:tabs>
        <w:ind w:left="5760" w:hanging="360"/>
      </w:pPr>
      <w:rPr>
        <w:rFonts w:ascii="Wingdings" w:hAnsi="Wingdings" w:hint="default"/>
        <w:sz w:val="20"/>
      </w:rPr>
    </w:lvl>
    <w:lvl w:ilvl="8" w:tplc="259E7D2C"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73348F"/>
    <w:multiLevelType w:val="multilevel"/>
    <w:tmpl w:val="306850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5B65AF"/>
    <w:multiLevelType w:val="multilevel"/>
    <w:tmpl w:val="5E9E6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7C1622"/>
    <w:multiLevelType w:val="multilevel"/>
    <w:tmpl w:val="82CC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2AE2CDE"/>
    <w:multiLevelType w:val="multilevel"/>
    <w:tmpl w:val="FA3C8C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193D15"/>
    <w:multiLevelType w:val="hybridMultilevel"/>
    <w:tmpl w:val="D180DB86"/>
    <w:lvl w:ilvl="0" w:tplc="16B47A08">
      <w:start w:val="1"/>
      <w:numFmt w:val="bullet"/>
      <w:lvlText w:val=""/>
      <w:lvlJc w:val="left"/>
      <w:pPr>
        <w:tabs>
          <w:tab w:val="num" w:pos="720"/>
        </w:tabs>
        <w:ind w:left="720" w:hanging="360"/>
      </w:pPr>
      <w:rPr>
        <w:rFonts w:ascii="Symbol" w:hAnsi="Symbol" w:hint="default"/>
        <w:sz w:val="20"/>
      </w:rPr>
    </w:lvl>
    <w:lvl w:ilvl="1" w:tplc="16063FD0" w:tentative="1">
      <w:start w:val="1"/>
      <w:numFmt w:val="bullet"/>
      <w:lvlText w:val="o"/>
      <w:lvlJc w:val="left"/>
      <w:pPr>
        <w:tabs>
          <w:tab w:val="num" w:pos="1440"/>
        </w:tabs>
        <w:ind w:left="1440" w:hanging="360"/>
      </w:pPr>
      <w:rPr>
        <w:rFonts w:ascii="Courier New" w:hAnsi="Courier New" w:hint="default"/>
        <w:sz w:val="20"/>
      </w:rPr>
    </w:lvl>
    <w:lvl w:ilvl="2" w:tplc="95102638" w:tentative="1">
      <w:start w:val="1"/>
      <w:numFmt w:val="bullet"/>
      <w:lvlText w:val=""/>
      <w:lvlJc w:val="left"/>
      <w:pPr>
        <w:tabs>
          <w:tab w:val="num" w:pos="2160"/>
        </w:tabs>
        <w:ind w:left="2160" w:hanging="360"/>
      </w:pPr>
      <w:rPr>
        <w:rFonts w:ascii="Wingdings" w:hAnsi="Wingdings" w:hint="default"/>
        <w:sz w:val="20"/>
      </w:rPr>
    </w:lvl>
    <w:lvl w:ilvl="3" w:tplc="AD925900" w:tentative="1">
      <w:start w:val="1"/>
      <w:numFmt w:val="bullet"/>
      <w:lvlText w:val=""/>
      <w:lvlJc w:val="left"/>
      <w:pPr>
        <w:tabs>
          <w:tab w:val="num" w:pos="2880"/>
        </w:tabs>
        <w:ind w:left="2880" w:hanging="360"/>
      </w:pPr>
      <w:rPr>
        <w:rFonts w:ascii="Wingdings" w:hAnsi="Wingdings" w:hint="default"/>
        <w:sz w:val="20"/>
      </w:rPr>
    </w:lvl>
    <w:lvl w:ilvl="4" w:tplc="ECB47A08" w:tentative="1">
      <w:start w:val="1"/>
      <w:numFmt w:val="bullet"/>
      <w:lvlText w:val=""/>
      <w:lvlJc w:val="left"/>
      <w:pPr>
        <w:tabs>
          <w:tab w:val="num" w:pos="3600"/>
        </w:tabs>
        <w:ind w:left="3600" w:hanging="360"/>
      </w:pPr>
      <w:rPr>
        <w:rFonts w:ascii="Wingdings" w:hAnsi="Wingdings" w:hint="default"/>
        <w:sz w:val="20"/>
      </w:rPr>
    </w:lvl>
    <w:lvl w:ilvl="5" w:tplc="01BAAB42" w:tentative="1">
      <w:start w:val="1"/>
      <w:numFmt w:val="bullet"/>
      <w:lvlText w:val=""/>
      <w:lvlJc w:val="left"/>
      <w:pPr>
        <w:tabs>
          <w:tab w:val="num" w:pos="4320"/>
        </w:tabs>
        <w:ind w:left="4320" w:hanging="360"/>
      </w:pPr>
      <w:rPr>
        <w:rFonts w:ascii="Wingdings" w:hAnsi="Wingdings" w:hint="default"/>
        <w:sz w:val="20"/>
      </w:rPr>
    </w:lvl>
    <w:lvl w:ilvl="6" w:tplc="B62408FE" w:tentative="1">
      <w:start w:val="1"/>
      <w:numFmt w:val="bullet"/>
      <w:lvlText w:val=""/>
      <w:lvlJc w:val="left"/>
      <w:pPr>
        <w:tabs>
          <w:tab w:val="num" w:pos="5040"/>
        </w:tabs>
        <w:ind w:left="5040" w:hanging="360"/>
      </w:pPr>
      <w:rPr>
        <w:rFonts w:ascii="Wingdings" w:hAnsi="Wingdings" w:hint="default"/>
        <w:sz w:val="20"/>
      </w:rPr>
    </w:lvl>
    <w:lvl w:ilvl="7" w:tplc="71D2E7B0" w:tentative="1">
      <w:start w:val="1"/>
      <w:numFmt w:val="bullet"/>
      <w:lvlText w:val=""/>
      <w:lvlJc w:val="left"/>
      <w:pPr>
        <w:tabs>
          <w:tab w:val="num" w:pos="5760"/>
        </w:tabs>
        <w:ind w:left="5760" w:hanging="360"/>
      </w:pPr>
      <w:rPr>
        <w:rFonts w:ascii="Wingdings" w:hAnsi="Wingdings" w:hint="default"/>
        <w:sz w:val="20"/>
      </w:rPr>
    </w:lvl>
    <w:lvl w:ilvl="8" w:tplc="CBBC9776" w:tentative="1">
      <w:start w:val="1"/>
      <w:numFmt w:val="bullet"/>
      <w:lvlText w:val=""/>
      <w:lvlJc w:val="left"/>
      <w:pPr>
        <w:tabs>
          <w:tab w:val="num" w:pos="6480"/>
        </w:tabs>
        <w:ind w:left="6480" w:hanging="360"/>
      </w:pPr>
      <w:rPr>
        <w:rFonts w:ascii="Wingdings" w:hAnsi="Wingdings" w:hint="default"/>
        <w:sz w:val="20"/>
      </w:rPr>
    </w:lvl>
  </w:abstractNum>
  <w:abstractNum w:abstractNumId="32">
    <w:nsid w:val="56C91694"/>
    <w:multiLevelType w:val="multilevel"/>
    <w:tmpl w:val="CEAE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8DE0713"/>
    <w:multiLevelType w:val="multilevel"/>
    <w:tmpl w:val="0F18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A7E5AAF"/>
    <w:multiLevelType w:val="multilevel"/>
    <w:tmpl w:val="6466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A9678AD"/>
    <w:multiLevelType w:val="multilevel"/>
    <w:tmpl w:val="A8CAB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1400B6"/>
    <w:multiLevelType w:val="multilevel"/>
    <w:tmpl w:val="DB2A5E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E5106D9"/>
    <w:multiLevelType w:val="multilevel"/>
    <w:tmpl w:val="DB22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0E9042B"/>
    <w:multiLevelType w:val="multilevel"/>
    <w:tmpl w:val="232A8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2F52AE9"/>
    <w:multiLevelType w:val="multilevel"/>
    <w:tmpl w:val="DCAA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3BC6E1D"/>
    <w:multiLevelType w:val="multilevel"/>
    <w:tmpl w:val="305A7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6B806A9C"/>
    <w:multiLevelType w:val="multilevel"/>
    <w:tmpl w:val="66122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65027F6"/>
    <w:multiLevelType w:val="multilevel"/>
    <w:tmpl w:val="9A2E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493D59"/>
    <w:multiLevelType w:val="multilevel"/>
    <w:tmpl w:val="76FA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0"/>
  </w:num>
  <w:num w:numId="3">
    <w:abstractNumId w:val="4"/>
  </w:num>
  <w:num w:numId="4">
    <w:abstractNumId w:val="36"/>
  </w:num>
  <w:num w:numId="5">
    <w:abstractNumId w:val="14"/>
  </w:num>
  <w:num w:numId="6">
    <w:abstractNumId w:val="12"/>
  </w:num>
  <w:num w:numId="7">
    <w:abstractNumId w:val="28"/>
  </w:num>
  <w:num w:numId="8">
    <w:abstractNumId w:val="1"/>
  </w:num>
  <w:num w:numId="9">
    <w:abstractNumId w:val="39"/>
  </w:num>
  <w:num w:numId="10">
    <w:abstractNumId w:val="15"/>
  </w:num>
  <w:num w:numId="11">
    <w:abstractNumId w:val="22"/>
  </w:num>
  <w:num w:numId="12">
    <w:abstractNumId w:val="16"/>
  </w:num>
  <w:num w:numId="13">
    <w:abstractNumId w:val="5"/>
  </w:num>
  <w:num w:numId="14">
    <w:abstractNumId w:val="3"/>
  </w:num>
  <w:num w:numId="15">
    <w:abstractNumId w:val="6"/>
  </w:num>
  <w:num w:numId="16">
    <w:abstractNumId w:val="30"/>
  </w:num>
  <w:num w:numId="17">
    <w:abstractNumId w:val="42"/>
  </w:num>
  <w:num w:numId="18">
    <w:abstractNumId w:val="34"/>
  </w:num>
  <w:num w:numId="19">
    <w:abstractNumId w:val="37"/>
  </w:num>
  <w:num w:numId="20">
    <w:abstractNumId w:val="32"/>
  </w:num>
  <w:num w:numId="21">
    <w:abstractNumId w:val="38"/>
  </w:num>
  <w:num w:numId="22">
    <w:abstractNumId w:val="41"/>
  </w:num>
  <w:num w:numId="23">
    <w:abstractNumId w:val="10"/>
  </w:num>
  <w:num w:numId="24">
    <w:abstractNumId w:val="29"/>
  </w:num>
  <w:num w:numId="25">
    <w:abstractNumId w:val="9"/>
  </w:num>
  <w:num w:numId="26">
    <w:abstractNumId w:val="0"/>
  </w:num>
  <w:num w:numId="27">
    <w:abstractNumId w:val="24"/>
  </w:num>
  <w:num w:numId="28">
    <w:abstractNumId w:val="26"/>
  </w:num>
  <w:num w:numId="29">
    <w:abstractNumId w:val="25"/>
  </w:num>
  <w:num w:numId="30">
    <w:abstractNumId w:val="31"/>
  </w:num>
  <w:num w:numId="31">
    <w:abstractNumId w:val="43"/>
  </w:num>
  <w:num w:numId="32">
    <w:abstractNumId w:val="11"/>
  </w:num>
  <w:num w:numId="33">
    <w:abstractNumId w:val="19"/>
  </w:num>
  <w:num w:numId="34">
    <w:abstractNumId w:val="2"/>
  </w:num>
  <w:num w:numId="35">
    <w:abstractNumId w:val="27"/>
  </w:num>
  <w:num w:numId="36">
    <w:abstractNumId w:val="21"/>
  </w:num>
  <w:num w:numId="37">
    <w:abstractNumId w:val="20"/>
  </w:num>
  <w:num w:numId="38">
    <w:abstractNumId w:val="17"/>
  </w:num>
  <w:num w:numId="39">
    <w:abstractNumId w:val="7"/>
  </w:num>
  <w:num w:numId="40">
    <w:abstractNumId w:val="23"/>
  </w:num>
  <w:num w:numId="41">
    <w:abstractNumId w:val="13"/>
  </w:num>
  <w:num w:numId="42">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43">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44">
    <w:abstractNumId w:val="18"/>
    <w:lvlOverride w:ilvl="0">
      <w:lvl w:ilvl="0">
        <w:numFmt w:val="bullet"/>
        <w:lvlText w:val=""/>
        <w:lvlJc w:val="left"/>
        <w:pPr>
          <w:tabs>
            <w:tab w:val="num" w:pos="720"/>
          </w:tabs>
          <w:ind w:left="720" w:hanging="360"/>
        </w:pPr>
        <w:rPr>
          <w:rFonts w:ascii="Wingdings" w:hAnsi="Wingdings" w:hint="default"/>
          <w:sz w:val="20"/>
        </w:rPr>
      </w:lvl>
    </w:lvlOverride>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compat/>
  <w:rsids>
    <w:rsidRoot w:val="006410B4"/>
    <w:rsid w:val="0005552D"/>
    <w:rsid w:val="00105CD2"/>
    <w:rsid w:val="00152B24"/>
    <w:rsid w:val="001C02C2"/>
    <w:rsid w:val="001D1A84"/>
    <w:rsid w:val="001E0589"/>
    <w:rsid w:val="00206240"/>
    <w:rsid w:val="002552F7"/>
    <w:rsid w:val="002B75BB"/>
    <w:rsid w:val="002F7345"/>
    <w:rsid w:val="00363BCB"/>
    <w:rsid w:val="003B4F9D"/>
    <w:rsid w:val="00413037"/>
    <w:rsid w:val="004D45C2"/>
    <w:rsid w:val="004D7096"/>
    <w:rsid w:val="00521891"/>
    <w:rsid w:val="005441FB"/>
    <w:rsid w:val="00550DA3"/>
    <w:rsid w:val="005D35AA"/>
    <w:rsid w:val="006410B4"/>
    <w:rsid w:val="00661EC3"/>
    <w:rsid w:val="00687501"/>
    <w:rsid w:val="006C62F3"/>
    <w:rsid w:val="006E7C84"/>
    <w:rsid w:val="00807CA4"/>
    <w:rsid w:val="0084730B"/>
    <w:rsid w:val="00982D8F"/>
    <w:rsid w:val="00A406F6"/>
    <w:rsid w:val="00A4785B"/>
    <w:rsid w:val="00AD3529"/>
    <w:rsid w:val="00AD7D66"/>
    <w:rsid w:val="00AE5178"/>
    <w:rsid w:val="00B73873"/>
    <w:rsid w:val="00C10506"/>
    <w:rsid w:val="00C728F1"/>
    <w:rsid w:val="00C81548"/>
    <w:rsid w:val="00D96AE2"/>
    <w:rsid w:val="00DB5A82"/>
    <w:rsid w:val="00DF446E"/>
    <w:rsid w:val="00E135EC"/>
    <w:rsid w:val="00FA5A53"/>
    <w:rsid w:val="00FE3BB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C62F3"/>
  </w:style>
  <w:style w:type="paragraph" w:styleId="Titolo1">
    <w:name w:val="heading 1"/>
    <w:basedOn w:val="Normale"/>
    <w:next w:val="Normale"/>
    <w:link w:val="Titolo1Carattere"/>
    <w:uiPriority w:val="9"/>
    <w:qFormat/>
    <w:rsid w:val="004D70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6410B4"/>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363BCB"/>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363BC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unhideWhenUsed/>
    <w:qFormat/>
    <w:rsid w:val="00363BC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D7096"/>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6410B4"/>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363BCB"/>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363BCB"/>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rsid w:val="00363BCB"/>
    <w:rPr>
      <w:rFonts w:asciiTheme="majorHAnsi" w:eastAsiaTheme="majorEastAsia" w:hAnsiTheme="majorHAnsi" w:cstheme="majorBidi"/>
      <w:color w:val="243F60" w:themeColor="accent1" w:themeShade="7F"/>
    </w:rPr>
  </w:style>
  <w:style w:type="paragraph" w:styleId="NormaleWeb">
    <w:name w:val="Normal (Web)"/>
    <w:basedOn w:val="Normale"/>
    <w:uiPriority w:val="99"/>
    <w:unhideWhenUsed/>
    <w:rsid w:val="006410B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6410B4"/>
  </w:style>
  <w:style w:type="character" w:styleId="Collegamentoipertestuale">
    <w:name w:val="Hyperlink"/>
    <w:basedOn w:val="Carpredefinitoparagrafo"/>
    <w:uiPriority w:val="99"/>
    <w:semiHidden/>
    <w:unhideWhenUsed/>
    <w:rsid w:val="006410B4"/>
    <w:rPr>
      <w:color w:val="0000FF"/>
      <w:u w:val="single"/>
    </w:rPr>
  </w:style>
  <w:style w:type="character" w:customStyle="1" w:styleId="mw-headline">
    <w:name w:val="mw-headline"/>
    <w:basedOn w:val="Carpredefinitoparagrafo"/>
    <w:rsid w:val="006410B4"/>
  </w:style>
  <w:style w:type="character" w:customStyle="1" w:styleId="mw-editsection">
    <w:name w:val="mw-editsection"/>
    <w:basedOn w:val="Carpredefinitoparagrafo"/>
    <w:rsid w:val="006410B4"/>
  </w:style>
  <w:style w:type="character" w:customStyle="1" w:styleId="mw-editsection-bracket">
    <w:name w:val="mw-editsection-bracket"/>
    <w:basedOn w:val="Carpredefinitoparagrafo"/>
    <w:rsid w:val="006410B4"/>
  </w:style>
  <w:style w:type="character" w:customStyle="1" w:styleId="mw-editsection-divider">
    <w:name w:val="mw-editsection-divider"/>
    <w:basedOn w:val="Carpredefinitoparagrafo"/>
    <w:rsid w:val="006410B4"/>
  </w:style>
  <w:style w:type="paragraph" w:styleId="Testofumetto">
    <w:name w:val="Balloon Text"/>
    <w:basedOn w:val="Normale"/>
    <w:link w:val="TestofumettoCarattere"/>
    <w:uiPriority w:val="99"/>
    <w:semiHidden/>
    <w:unhideWhenUsed/>
    <w:rsid w:val="005441F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441FB"/>
    <w:rPr>
      <w:rFonts w:ascii="Tahoma" w:hAnsi="Tahoma" w:cs="Tahoma"/>
      <w:sz w:val="16"/>
      <w:szCs w:val="16"/>
    </w:rPr>
  </w:style>
  <w:style w:type="character" w:customStyle="1" w:styleId="toctoggle">
    <w:name w:val="toctoggle"/>
    <w:basedOn w:val="Carpredefinitoparagrafo"/>
    <w:rsid w:val="00AE5178"/>
  </w:style>
  <w:style w:type="character" w:customStyle="1" w:styleId="tocnumber">
    <w:name w:val="tocnumber"/>
    <w:basedOn w:val="Carpredefinitoparagrafo"/>
    <w:rsid w:val="00AE5178"/>
  </w:style>
  <w:style w:type="character" w:customStyle="1" w:styleId="toctext">
    <w:name w:val="toctext"/>
    <w:basedOn w:val="Carpredefinitoparagrafo"/>
    <w:rsid w:val="00AE5178"/>
  </w:style>
  <w:style w:type="character" w:styleId="CitazioneHTML">
    <w:name w:val="HTML Cite"/>
    <w:basedOn w:val="Carpredefinitoparagrafo"/>
    <w:uiPriority w:val="99"/>
    <w:semiHidden/>
    <w:unhideWhenUsed/>
    <w:rsid w:val="00AE5178"/>
    <w:rPr>
      <w:i/>
      <w:iCs/>
    </w:rPr>
  </w:style>
  <w:style w:type="character" w:customStyle="1" w:styleId="reference-text">
    <w:name w:val="reference-text"/>
    <w:basedOn w:val="Carpredefinitoparagrafo"/>
    <w:rsid w:val="00AE5178"/>
  </w:style>
  <w:style w:type="character" w:styleId="Enfasigrassetto">
    <w:name w:val="Strong"/>
    <w:basedOn w:val="Carpredefinitoparagrafo"/>
    <w:uiPriority w:val="22"/>
    <w:qFormat/>
    <w:rsid w:val="00413037"/>
    <w:rPr>
      <w:b/>
      <w:bCs/>
    </w:rPr>
  </w:style>
  <w:style w:type="character" w:styleId="Enfasicorsivo">
    <w:name w:val="Emphasis"/>
    <w:basedOn w:val="Carpredefinitoparagrafo"/>
    <w:uiPriority w:val="20"/>
    <w:qFormat/>
    <w:rsid w:val="00413037"/>
    <w:rPr>
      <w:i/>
      <w:iCs/>
    </w:rPr>
  </w:style>
  <w:style w:type="paragraph" w:customStyle="1" w:styleId="posted-by-text">
    <w:name w:val="posted-by-text"/>
    <w:basedOn w:val="Normale"/>
    <w:rsid w:val="00DF446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lainlinks">
    <w:name w:val="plainlinks"/>
    <w:basedOn w:val="Carpredefinitoparagrafo"/>
    <w:rsid w:val="001E0589"/>
  </w:style>
  <w:style w:type="paragraph" w:customStyle="1" w:styleId="body">
    <w:name w:val="body"/>
    <w:basedOn w:val="Normale"/>
    <w:rsid w:val="00B73873"/>
    <w:pPr>
      <w:spacing w:before="100" w:beforeAutospacing="1" w:after="100" w:afterAutospacing="1" w:line="240" w:lineRule="auto"/>
    </w:pPr>
    <w:rPr>
      <w:rFonts w:ascii="Arial Unicode MS" w:eastAsia="Arial Unicode MS" w:hAnsi="Arial Unicode MS" w:cs="Arial Unicode MS"/>
      <w:sz w:val="24"/>
      <w:szCs w:val="24"/>
      <w:lang w:eastAsia="it-IT"/>
    </w:rPr>
  </w:style>
  <w:style w:type="paragraph" w:styleId="Paragrafoelenco">
    <w:name w:val="List Paragraph"/>
    <w:basedOn w:val="Normale"/>
    <w:uiPriority w:val="34"/>
    <w:qFormat/>
    <w:rsid w:val="00982D8F"/>
    <w:pPr>
      <w:ind w:left="720"/>
      <w:contextualSpacing/>
    </w:pPr>
  </w:style>
</w:styles>
</file>

<file path=word/webSettings.xml><?xml version="1.0" encoding="utf-8"?>
<w:webSettings xmlns:r="http://schemas.openxmlformats.org/officeDocument/2006/relationships" xmlns:w="http://schemas.openxmlformats.org/wordprocessingml/2006/main">
  <w:divs>
    <w:div w:id="330647701">
      <w:bodyDiv w:val="1"/>
      <w:marLeft w:val="0"/>
      <w:marRight w:val="0"/>
      <w:marTop w:val="0"/>
      <w:marBottom w:val="0"/>
      <w:divBdr>
        <w:top w:val="none" w:sz="0" w:space="0" w:color="auto"/>
        <w:left w:val="none" w:sz="0" w:space="0" w:color="auto"/>
        <w:bottom w:val="none" w:sz="0" w:space="0" w:color="auto"/>
        <w:right w:val="none" w:sz="0" w:space="0" w:color="auto"/>
      </w:divBdr>
    </w:div>
    <w:div w:id="361589437">
      <w:bodyDiv w:val="1"/>
      <w:marLeft w:val="0"/>
      <w:marRight w:val="0"/>
      <w:marTop w:val="0"/>
      <w:marBottom w:val="0"/>
      <w:divBdr>
        <w:top w:val="none" w:sz="0" w:space="0" w:color="auto"/>
        <w:left w:val="none" w:sz="0" w:space="0" w:color="auto"/>
        <w:bottom w:val="none" w:sz="0" w:space="0" w:color="auto"/>
        <w:right w:val="none" w:sz="0" w:space="0" w:color="auto"/>
      </w:divBdr>
    </w:div>
    <w:div w:id="532235486">
      <w:bodyDiv w:val="1"/>
      <w:marLeft w:val="0"/>
      <w:marRight w:val="0"/>
      <w:marTop w:val="0"/>
      <w:marBottom w:val="0"/>
      <w:divBdr>
        <w:top w:val="none" w:sz="0" w:space="0" w:color="auto"/>
        <w:left w:val="none" w:sz="0" w:space="0" w:color="auto"/>
        <w:bottom w:val="none" w:sz="0" w:space="0" w:color="auto"/>
        <w:right w:val="none" w:sz="0" w:space="0" w:color="auto"/>
      </w:divBdr>
      <w:divsChild>
        <w:div w:id="1021586452">
          <w:marLeft w:val="0"/>
          <w:marRight w:val="0"/>
          <w:marTop w:val="0"/>
          <w:marBottom w:val="0"/>
          <w:divBdr>
            <w:top w:val="none" w:sz="0" w:space="0" w:color="auto"/>
            <w:left w:val="none" w:sz="0" w:space="0" w:color="auto"/>
            <w:bottom w:val="none" w:sz="0" w:space="0" w:color="auto"/>
            <w:right w:val="none" w:sz="0" w:space="0" w:color="auto"/>
          </w:divBdr>
          <w:divsChild>
            <w:div w:id="689643520">
              <w:marLeft w:val="0"/>
              <w:marRight w:val="0"/>
              <w:marTop w:val="0"/>
              <w:marBottom w:val="0"/>
              <w:divBdr>
                <w:top w:val="none" w:sz="0" w:space="0" w:color="auto"/>
                <w:left w:val="none" w:sz="0" w:space="0" w:color="auto"/>
                <w:bottom w:val="none" w:sz="0" w:space="0" w:color="auto"/>
                <w:right w:val="none" w:sz="0" w:space="0" w:color="auto"/>
              </w:divBdr>
            </w:div>
            <w:div w:id="376930084">
              <w:marLeft w:val="0"/>
              <w:marRight w:val="0"/>
              <w:marTop w:val="0"/>
              <w:marBottom w:val="0"/>
              <w:divBdr>
                <w:top w:val="none" w:sz="0" w:space="0" w:color="auto"/>
                <w:left w:val="none" w:sz="0" w:space="0" w:color="auto"/>
                <w:bottom w:val="none" w:sz="0" w:space="0" w:color="auto"/>
                <w:right w:val="none" w:sz="0" w:space="0" w:color="auto"/>
              </w:divBdr>
              <w:divsChild>
                <w:div w:id="967322614">
                  <w:marLeft w:val="0"/>
                  <w:marRight w:val="0"/>
                  <w:marTop w:val="0"/>
                  <w:marBottom w:val="120"/>
                  <w:divBdr>
                    <w:top w:val="single" w:sz="6" w:space="2" w:color="CCCCCC"/>
                    <w:left w:val="single" w:sz="6" w:space="3" w:color="CCCCCC"/>
                    <w:bottom w:val="single" w:sz="6" w:space="2" w:color="CCCCCC"/>
                    <w:right w:val="single" w:sz="6" w:space="3" w:color="CCCCCC"/>
                  </w:divBdr>
                  <w:divsChild>
                    <w:div w:id="828328109">
                      <w:marLeft w:val="0"/>
                      <w:marRight w:val="0"/>
                      <w:marTop w:val="0"/>
                      <w:marBottom w:val="0"/>
                      <w:divBdr>
                        <w:top w:val="none" w:sz="0" w:space="0" w:color="auto"/>
                        <w:left w:val="none" w:sz="0" w:space="0" w:color="auto"/>
                        <w:bottom w:val="none" w:sz="0" w:space="0" w:color="auto"/>
                        <w:right w:val="none" w:sz="0" w:space="0" w:color="auto"/>
                      </w:divBdr>
                    </w:div>
                  </w:divsChild>
                </w:div>
                <w:div w:id="832068885">
                  <w:marLeft w:val="336"/>
                  <w:marRight w:val="0"/>
                  <w:marTop w:val="120"/>
                  <w:marBottom w:val="192"/>
                  <w:divBdr>
                    <w:top w:val="none" w:sz="0" w:space="0" w:color="auto"/>
                    <w:left w:val="none" w:sz="0" w:space="0" w:color="auto"/>
                    <w:bottom w:val="none" w:sz="0" w:space="0" w:color="auto"/>
                    <w:right w:val="none" w:sz="0" w:space="0" w:color="auto"/>
                  </w:divBdr>
                  <w:divsChild>
                    <w:div w:id="966661183">
                      <w:marLeft w:val="0"/>
                      <w:marRight w:val="0"/>
                      <w:marTop w:val="0"/>
                      <w:marBottom w:val="0"/>
                      <w:divBdr>
                        <w:top w:val="single" w:sz="6" w:space="2" w:color="888888"/>
                        <w:left w:val="single" w:sz="6" w:space="2" w:color="888888"/>
                        <w:bottom w:val="single" w:sz="6" w:space="2" w:color="888888"/>
                        <w:right w:val="single" w:sz="6" w:space="2" w:color="888888"/>
                      </w:divBdr>
                      <w:divsChild>
                        <w:div w:id="37192566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581685">
      <w:bodyDiv w:val="1"/>
      <w:marLeft w:val="0"/>
      <w:marRight w:val="0"/>
      <w:marTop w:val="0"/>
      <w:marBottom w:val="0"/>
      <w:divBdr>
        <w:top w:val="none" w:sz="0" w:space="0" w:color="auto"/>
        <w:left w:val="none" w:sz="0" w:space="0" w:color="auto"/>
        <w:bottom w:val="none" w:sz="0" w:space="0" w:color="auto"/>
        <w:right w:val="none" w:sz="0" w:space="0" w:color="auto"/>
      </w:divBdr>
      <w:divsChild>
        <w:div w:id="1711303254">
          <w:marLeft w:val="0"/>
          <w:marRight w:val="0"/>
          <w:marTop w:val="0"/>
          <w:marBottom w:val="0"/>
          <w:divBdr>
            <w:top w:val="none" w:sz="0" w:space="0" w:color="auto"/>
            <w:left w:val="none" w:sz="0" w:space="0" w:color="auto"/>
            <w:bottom w:val="none" w:sz="0" w:space="0" w:color="auto"/>
            <w:right w:val="none" w:sz="0" w:space="0" w:color="auto"/>
          </w:divBdr>
          <w:divsChild>
            <w:div w:id="1399550327">
              <w:marLeft w:val="0"/>
              <w:marRight w:val="0"/>
              <w:marTop w:val="0"/>
              <w:marBottom w:val="0"/>
              <w:divBdr>
                <w:top w:val="none" w:sz="0" w:space="0" w:color="auto"/>
                <w:left w:val="none" w:sz="0" w:space="0" w:color="auto"/>
                <w:bottom w:val="none" w:sz="0" w:space="0" w:color="auto"/>
                <w:right w:val="none" w:sz="0" w:space="0" w:color="auto"/>
              </w:divBdr>
            </w:div>
            <w:div w:id="825511967">
              <w:marLeft w:val="0"/>
              <w:marRight w:val="0"/>
              <w:marTop w:val="0"/>
              <w:marBottom w:val="0"/>
              <w:divBdr>
                <w:top w:val="none" w:sz="0" w:space="0" w:color="auto"/>
                <w:left w:val="none" w:sz="0" w:space="0" w:color="auto"/>
                <w:bottom w:val="none" w:sz="0" w:space="0" w:color="auto"/>
                <w:right w:val="none" w:sz="0" w:space="0" w:color="auto"/>
              </w:divBdr>
              <w:divsChild>
                <w:div w:id="869877285">
                  <w:marLeft w:val="0"/>
                  <w:marRight w:val="0"/>
                  <w:marTop w:val="0"/>
                  <w:marBottom w:val="120"/>
                  <w:divBdr>
                    <w:top w:val="single" w:sz="6" w:space="2" w:color="CCCCCC"/>
                    <w:left w:val="single" w:sz="6" w:space="3" w:color="CCCCCC"/>
                    <w:bottom w:val="single" w:sz="6" w:space="2" w:color="CCCCCC"/>
                    <w:right w:val="single" w:sz="6" w:space="3" w:color="CCCCCC"/>
                  </w:divBdr>
                  <w:divsChild>
                    <w:div w:id="141238936">
                      <w:marLeft w:val="0"/>
                      <w:marRight w:val="0"/>
                      <w:marTop w:val="0"/>
                      <w:marBottom w:val="0"/>
                      <w:divBdr>
                        <w:top w:val="none" w:sz="0" w:space="0" w:color="auto"/>
                        <w:left w:val="none" w:sz="0" w:space="0" w:color="auto"/>
                        <w:bottom w:val="none" w:sz="0" w:space="0" w:color="auto"/>
                        <w:right w:val="none" w:sz="0" w:space="0" w:color="auto"/>
                      </w:divBdr>
                    </w:div>
                  </w:divsChild>
                </w:div>
                <w:div w:id="1183976153">
                  <w:marLeft w:val="336"/>
                  <w:marRight w:val="0"/>
                  <w:marTop w:val="120"/>
                  <w:marBottom w:val="192"/>
                  <w:divBdr>
                    <w:top w:val="none" w:sz="0" w:space="0" w:color="auto"/>
                    <w:left w:val="none" w:sz="0" w:space="0" w:color="auto"/>
                    <w:bottom w:val="none" w:sz="0" w:space="0" w:color="auto"/>
                    <w:right w:val="none" w:sz="0" w:space="0" w:color="auto"/>
                  </w:divBdr>
                  <w:divsChild>
                    <w:div w:id="427238674">
                      <w:marLeft w:val="0"/>
                      <w:marRight w:val="0"/>
                      <w:marTop w:val="0"/>
                      <w:marBottom w:val="0"/>
                      <w:divBdr>
                        <w:top w:val="single" w:sz="6" w:space="2" w:color="888888"/>
                        <w:left w:val="single" w:sz="6" w:space="2" w:color="888888"/>
                        <w:bottom w:val="single" w:sz="6" w:space="2" w:color="888888"/>
                        <w:right w:val="single" w:sz="6" w:space="2" w:color="888888"/>
                      </w:divBdr>
                      <w:divsChild>
                        <w:div w:id="717793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14639781">
                  <w:marLeft w:val="0"/>
                  <w:marRight w:val="0"/>
                  <w:marTop w:val="0"/>
                  <w:marBottom w:val="0"/>
                  <w:divBdr>
                    <w:top w:val="single" w:sz="6" w:space="4" w:color="BBBBAA"/>
                    <w:left w:val="single" w:sz="6" w:space="4" w:color="BBBBAA"/>
                    <w:bottom w:val="single" w:sz="6" w:space="4" w:color="BBBBAA"/>
                    <w:right w:val="single" w:sz="6" w:space="4" w:color="BBBBAA"/>
                  </w:divBdr>
                </w:div>
                <w:div w:id="135148700">
                  <w:marLeft w:val="336"/>
                  <w:marRight w:val="0"/>
                  <w:marTop w:val="120"/>
                  <w:marBottom w:val="192"/>
                  <w:divBdr>
                    <w:top w:val="none" w:sz="0" w:space="0" w:color="auto"/>
                    <w:left w:val="none" w:sz="0" w:space="0" w:color="auto"/>
                    <w:bottom w:val="none" w:sz="0" w:space="0" w:color="auto"/>
                    <w:right w:val="none" w:sz="0" w:space="0" w:color="auto"/>
                  </w:divBdr>
                  <w:divsChild>
                    <w:div w:id="902255205">
                      <w:marLeft w:val="0"/>
                      <w:marRight w:val="0"/>
                      <w:marTop w:val="0"/>
                      <w:marBottom w:val="0"/>
                      <w:divBdr>
                        <w:top w:val="single" w:sz="6" w:space="2" w:color="888888"/>
                        <w:left w:val="single" w:sz="6" w:space="2" w:color="888888"/>
                        <w:bottom w:val="single" w:sz="6" w:space="2" w:color="888888"/>
                        <w:right w:val="single" w:sz="6" w:space="2" w:color="888888"/>
                      </w:divBdr>
                      <w:divsChild>
                        <w:div w:id="814122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638398">
      <w:bodyDiv w:val="1"/>
      <w:marLeft w:val="0"/>
      <w:marRight w:val="0"/>
      <w:marTop w:val="0"/>
      <w:marBottom w:val="0"/>
      <w:divBdr>
        <w:top w:val="none" w:sz="0" w:space="0" w:color="auto"/>
        <w:left w:val="none" w:sz="0" w:space="0" w:color="auto"/>
        <w:bottom w:val="none" w:sz="0" w:space="0" w:color="auto"/>
        <w:right w:val="none" w:sz="0" w:space="0" w:color="auto"/>
      </w:divBdr>
    </w:div>
    <w:div w:id="760638951">
      <w:bodyDiv w:val="1"/>
      <w:marLeft w:val="0"/>
      <w:marRight w:val="0"/>
      <w:marTop w:val="0"/>
      <w:marBottom w:val="0"/>
      <w:divBdr>
        <w:top w:val="none" w:sz="0" w:space="0" w:color="auto"/>
        <w:left w:val="none" w:sz="0" w:space="0" w:color="auto"/>
        <w:bottom w:val="none" w:sz="0" w:space="0" w:color="auto"/>
        <w:right w:val="none" w:sz="0" w:space="0" w:color="auto"/>
      </w:divBdr>
      <w:divsChild>
        <w:div w:id="1325935455">
          <w:marLeft w:val="0"/>
          <w:marRight w:val="0"/>
          <w:marTop w:val="0"/>
          <w:marBottom w:val="75"/>
          <w:divBdr>
            <w:top w:val="none" w:sz="0" w:space="0" w:color="auto"/>
            <w:left w:val="none" w:sz="0" w:space="0" w:color="auto"/>
            <w:bottom w:val="none" w:sz="0" w:space="0" w:color="auto"/>
            <w:right w:val="none" w:sz="0" w:space="0" w:color="auto"/>
          </w:divBdr>
        </w:div>
        <w:div w:id="1912423738">
          <w:marLeft w:val="0"/>
          <w:marRight w:val="0"/>
          <w:marTop w:val="0"/>
          <w:marBottom w:val="0"/>
          <w:divBdr>
            <w:top w:val="none" w:sz="0" w:space="0" w:color="auto"/>
            <w:left w:val="none" w:sz="0" w:space="0" w:color="auto"/>
            <w:bottom w:val="none" w:sz="0" w:space="0" w:color="auto"/>
            <w:right w:val="none" w:sz="0" w:space="0" w:color="auto"/>
          </w:divBdr>
        </w:div>
        <w:div w:id="1528131830">
          <w:marLeft w:val="0"/>
          <w:marRight w:val="0"/>
          <w:marTop w:val="0"/>
          <w:marBottom w:val="75"/>
          <w:divBdr>
            <w:top w:val="none" w:sz="0" w:space="0" w:color="auto"/>
            <w:left w:val="none" w:sz="0" w:space="0" w:color="auto"/>
            <w:bottom w:val="none" w:sz="0" w:space="0" w:color="auto"/>
            <w:right w:val="none" w:sz="0" w:space="0" w:color="auto"/>
          </w:divBdr>
        </w:div>
        <w:div w:id="732849331">
          <w:marLeft w:val="0"/>
          <w:marRight w:val="0"/>
          <w:marTop w:val="0"/>
          <w:marBottom w:val="0"/>
          <w:divBdr>
            <w:top w:val="none" w:sz="0" w:space="0" w:color="auto"/>
            <w:left w:val="none" w:sz="0" w:space="0" w:color="auto"/>
            <w:bottom w:val="none" w:sz="0" w:space="0" w:color="auto"/>
            <w:right w:val="none" w:sz="0" w:space="0" w:color="auto"/>
          </w:divBdr>
        </w:div>
        <w:div w:id="1174607751">
          <w:marLeft w:val="0"/>
          <w:marRight w:val="0"/>
          <w:marTop w:val="0"/>
          <w:marBottom w:val="75"/>
          <w:divBdr>
            <w:top w:val="none" w:sz="0" w:space="0" w:color="auto"/>
            <w:left w:val="none" w:sz="0" w:space="0" w:color="auto"/>
            <w:bottom w:val="none" w:sz="0" w:space="0" w:color="auto"/>
            <w:right w:val="none" w:sz="0" w:space="0" w:color="auto"/>
          </w:divBdr>
        </w:div>
        <w:div w:id="938416828">
          <w:marLeft w:val="0"/>
          <w:marRight w:val="0"/>
          <w:marTop w:val="0"/>
          <w:marBottom w:val="0"/>
          <w:divBdr>
            <w:top w:val="none" w:sz="0" w:space="0" w:color="auto"/>
            <w:left w:val="none" w:sz="0" w:space="0" w:color="auto"/>
            <w:bottom w:val="none" w:sz="0" w:space="0" w:color="auto"/>
            <w:right w:val="none" w:sz="0" w:space="0" w:color="auto"/>
          </w:divBdr>
        </w:div>
      </w:divsChild>
    </w:div>
    <w:div w:id="763574723">
      <w:bodyDiv w:val="1"/>
      <w:marLeft w:val="0"/>
      <w:marRight w:val="0"/>
      <w:marTop w:val="0"/>
      <w:marBottom w:val="0"/>
      <w:divBdr>
        <w:top w:val="none" w:sz="0" w:space="0" w:color="auto"/>
        <w:left w:val="none" w:sz="0" w:space="0" w:color="auto"/>
        <w:bottom w:val="none" w:sz="0" w:space="0" w:color="auto"/>
        <w:right w:val="none" w:sz="0" w:space="0" w:color="auto"/>
      </w:divBdr>
    </w:div>
    <w:div w:id="835074875">
      <w:bodyDiv w:val="1"/>
      <w:marLeft w:val="0"/>
      <w:marRight w:val="0"/>
      <w:marTop w:val="0"/>
      <w:marBottom w:val="0"/>
      <w:divBdr>
        <w:top w:val="none" w:sz="0" w:space="0" w:color="auto"/>
        <w:left w:val="none" w:sz="0" w:space="0" w:color="auto"/>
        <w:bottom w:val="none" w:sz="0" w:space="0" w:color="auto"/>
        <w:right w:val="none" w:sz="0" w:space="0" w:color="auto"/>
      </w:divBdr>
    </w:div>
    <w:div w:id="986739013">
      <w:bodyDiv w:val="1"/>
      <w:marLeft w:val="0"/>
      <w:marRight w:val="0"/>
      <w:marTop w:val="0"/>
      <w:marBottom w:val="0"/>
      <w:divBdr>
        <w:top w:val="none" w:sz="0" w:space="0" w:color="auto"/>
        <w:left w:val="none" w:sz="0" w:space="0" w:color="auto"/>
        <w:bottom w:val="none" w:sz="0" w:space="0" w:color="auto"/>
        <w:right w:val="none" w:sz="0" w:space="0" w:color="auto"/>
      </w:divBdr>
      <w:divsChild>
        <w:div w:id="434134968">
          <w:marLeft w:val="0"/>
          <w:marRight w:val="0"/>
          <w:marTop w:val="0"/>
          <w:marBottom w:val="720"/>
          <w:divBdr>
            <w:top w:val="none" w:sz="0" w:space="0" w:color="auto"/>
            <w:left w:val="none" w:sz="0" w:space="0" w:color="auto"/>
            <w:bottom w:val="none" w:sz="0" w:space="0" w:color="auto"/>
            <w:right w:val="none" w:sz="0" w:space="0" w:color="auto"/>
          </w:divBdr>
        </w:div>
        <w:div w:id="42141278">
          <w:marLeft w:val="0"/>
          <w:marRight w:val="0"/>
          <w:marTop w:val="0"/>
          <w:marBottom w:val="720"/>
          <w:divBdr>
            <w:top w:val="none" w:sz="0" w:space="0" w:color="auto"/>
            <w:left w:val="none" w:sz="0" w:space="0" w:color="auto"/>
            <w:bottom w:val="none" w:sz="0" w:space="0" w:color="auto"/>
            <w:right w:val="none" w:sz="0" w:space="0" w:color="auto"/>
          </w:divBdr>
          <w:divsChild>
            <w:div w:id="1406102619">
              <w:marLeft w:val="0"/>
              <w:marRight w:val="0"/>
              <w:marTop w:val="0"/>
              <w:marBottom w:val="0"/>
              <w:divBdr>
                <w:top w:val="none" w:sz="0" w:space="0" w:color="auto"/>
                <w:left w:val="none" w:sz="0" w:space="0" w:color="auto"/>
                <w:bottom w:val="none" w:sz="0" w:space="0" w:color="auto"/>
                <w:right w:val="none" w:sz="0" w:space="0" w:color="auto"/>
              </w:divBdr>
            </w:div>
            <w:div w:id="127206609">
              <w:marLeft w:val="0"/>
              <w:marRight w:val="0"/>
              <w:marTop w:val="0"/>
              <w:marBottom w:val="0"/>
              <w:divBdr>
                <w:top w:val="none" w:sz="0" w:space="0" w:color="auto"/>
                <w:left w:val="none" w:sz="0" w:space="0" w:color="auto"/>
                <w:bottom w:val="none" w:sz="0" w:space="0" w:color="auto"/>
                <w:right w:val="none" w:sz="0" w:space="0" w:color="auto"/>
              </w:divBdr>
            </w:div>
            <w:div w:id="1177843634">
              <w:marLeft w:val="0"/>
              <w:marRight w:val="0"/>
              <w:marTop w:val="0"/>
              <w:marBottom w:val="0"/>
              <w:divBdr>
                <w:top w:val="none" w:sz="0" w:space="0" w:color="auto"/>
                <w:left w:val="none" w:sz="0" w:space="0" w:color="auto"/>
                <w:bottom w:val="none" w:sz="0" w:space="0" w:color="auto"/>
                <w:right w:val="none" w:sz="0" w:space="0" w:color="auto"/>
              </w:divBdr>
            </w:div>
            <w:div w:id="43243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29209">
      <w:bodyDiv w:val="1"/>
      <w:marLeft w:val="0"/>
      <w:marRight w:val="0"/>
      <w:marTop w:val="0"/>
      <w:marBottom w:val="0"/>
      <w:divBdr>
        <w:top w:val="none" w:sz="0" w:space="0" w:color="auto"/>
        <w:left w:val="none" w:sz="0" w:space="0" w:color="auto"/>
        <w:bottom w:val="none" w:sz="0" w:space="0" w:color="auto"/>
        <w:right w:val="none" w:sz="0" w:space="0" w:color="auto"/>
      </w:divBdr>
      <w:divsChild>
        <w:div w:id="873157479">
          <w:marLeft w:val="0"/>
          <w:marRight w:val="0"/>
          <w:marTop w:val="0"/>
          <w:marBottom w:val="0"/>
          <w:divBdr>
            <w:top w:val="none" w:sz="0" w:space="0" w:color="auto"/>
            <w:left w:val="none" w:sz="0" w:space="0" w:color="auto"/>
            <w:bottom w:val="none" w:sz="0" w:space="0" w:color="auto"/>
            <w:right w:val="none" w:sz="0" w:space="0" w:color="auto"/>
          </w:divBdr>
          <w:divsChild>
            <w:div w:id="34547558">
              <w:marLeft w:val="0"/>
              <w:marRight w:val="0"/>
              <w:marTop w:val="0"/>
              <w:marBottom w:val="0"/>
              <w:divBdr>
                <w:top w:val="none" w:sz="0" w:space="0" w:color="auto"/>
                <w:left w:val="none" w:sz="0" w:space="0" w:color="auto"/>
                <w:bottom w:val="none" w:sz="0" w:space="0" w:color="auto"/>
                <w:right w:val="none" w:sz="0" w:space="0" w:color="auto"/>
              </w:divBdr>
            </w:div>
            <w:div w:id="208995209">
              <w:marLeft w:val="0"/>
              <w:marRight w:val="0"/>
              <w:marTop w:val="0"/>
              <w:marBottom w:val="0"/>
              <w:divBdr>
                <w:top w:val="none" w:sz="0" w:space="0" w:color="auto"/>
                <w:left w:val="none" w:sz="0" w:space="0" w:color="auto"/>
                <w:bottom w:val="none" w:sz="0" w:space="0" w:color="auto"/>
                <w:right w:val="none" w:sz="0" w:space="0" w:color="auto"/>
              </w:divBdr>
              <w:divsChild>
                <w:div w:id="2060981440">
                  <w:marLeft w:val="0"/>
                  <w:marRight w:val="0"/>
                  <w:marTop w:val="0"/>
                  <w:marBottom w:val="0"/>
                  <w:divBdr>
                    <w:top w:val="none" w:sz="0" w:space="0" w:color="auto"/>
                    <w:left w:val="none" w:sz="0" w:space="0" w:color="auto"/>
                    <w:bottom w:val="none" w:sz="0" w:space="0" w:color="auto"/>
                    <w:right w:val="none" w:sz="0" w:space="0" w:color="auto"/>
                  </w:divBdr>
                </w:div>
                <w:div w:id="309017250">
                  <w:marLeft w:val="0"/>
                  <w:marRight w:val="0"/>
                  <w:marTop w:val="0"/>
                  <w:marBottom w:val="0"/>
                  <w:divBdr>
                    <w:top w:val="none" w:sz="0" w:space="0" w:color="auto"/>
                    <w:left w:val="none" w:sz="0" w:space="0" w:color="auto"/>
                    <w:bottom w:val="none" w:sz="0" w:space="0" w:color="auto"/>
                    <w:right w:val="none" w:sz="0" w:space="0" w:color="auto"/>
                  </w:divBdr>
                </w:div>
                <w:div w:id="1670911484">
                  <w:marLeft w:val="0"/>
                  <w:marRight w:val="0"/>
                  <w:marTop w:val="0"/>
                  <w:marBottom w:val="0"/>
                  <w:divBdr>
                    <w:top w:val="none" w:sz="0" w:space="0" w:color="auto"/>
                    <w:left w:val="none" w:sz="0" w:space="0" w:color="auto"/>
                    <w:bottom w:val="none" w:sz="0" w:space="0" w:color="auto"/>
                    <w:right w:val="none" w:sz="0" w:space="0" w:color="auto"/>
                  </w:divBdr>
                </w:div>
                <w:div w:id="1562711909">
                  <w:marLeft w:val="0"/>
                  <w:marRight w:val="0"/>
                  <w:marTop w:val="0"/>
                  <w:marBottom w:val="120"/>
                  <w:divBdr>
                    <w:top w:val="single" w:sz="6" w:space="2" w:color="CCCCCC"/>
                    <w:left w:val="single" w:sz="6" w:space="3" w:color="CCCCCC"/>
                    <w:bottom w:val="single" w:sz="6" w:space="2" w:color="CCCCCC"/>
                    <w:right w:val="single" w:sz="6" w:space="3" w:color="CCCCCC"/>
                  </w:divBdr>
                  <w:divsChild>
                    <w:div w:id="1922984236">
                      <w:marLeft w:val="0"/>
                      <w:marRight w:val="0"/>
                      <w:marTop w:val="0"/>
                      <w:marBottom w:val="0"/>
                      <w:divBdr>
                        <w:top w:val="none" w:sz="0" w:space="0" w:color="auto"/>
                        <w:left w:val="none" w:sz="0" w:space="0" w:color="auto"/>
                        <w:bottom w:val="none" w:sz="0" w:space="0" w:color="auto"/>
                        <w:right w:val="none" w:sz="0" w:space="0" w:color="auto"/>
                      </w:divBdr>
                    </w:div>
                  </w:divsChild>
                </w:div>
                <w:div w:id="50009229">
                  <w:marLeft w:val="0"/>
                  <w:marRight w:val="0"/>
                  <w:marTop w:val="0"/>
                  <w:marBottom w:val="0"/>
                  <w:divBdr>
                    <w:top w:val="none" w:sz="0" w:space="0" w:color="auto"/>
                    <w:left w:val="none" w:sz="0" w:space="0" w:color="auto"/>
                    <w:bottom w:val="none" w:sz="0" w:space="0" w:color="auto"/>
                    <w:right w:val="none" w:sz="0" w:space="0" w:color="auto"/>
                  </w:divBdr>
                  <w:divsChild>
                    <w:div w:id="2057852290">
                      <w:marLeft w:val="0"/>
                      <w:marRight w:val="0"/>
                      <w:marTop w:val="0"/>
                      <w:marBottom w:val="120"/>
                      <w:divBdr>
                        <w:top w:val="single" w:sz="6" w:space="0" w:color="EEEEEE"/>
                        <w:left w:val="single" w:sz="6" w:space="0" w:color="EEEEEE"/>
                        <w:bottom w:val="single" w:sz="6" w:space="0" w:color="EEEEEE"/>
                        <w:right w:val="single" w:sz="6" w:space="0" w:color="EEEEEE"/>
                      </w:divBdr>
                    </w:div>
                  </w:divsChild>
                </w:div>
                <w:div w:id="1376462214">
                  <w:marLeft w:val="0"/>
                  <w:marRight w:val="0"/>
                  <w:marTop w:val="0"/>
                  <w:marBottom w:val="0"/>
                  <w:divBdr>
                    <w:top w:val="single" w:sz="6" w:space="4" w:color="BBBBAA"/>
                    <w:left w:val="single" w:sz="6" w:space="4" w:color="BBBBAA"/>
                    <w:bottom w:val="single" w:sz="6" w:space="4" w:color="BBBBAA"/>
                    <w:right w:val="single" w:sz="6" w:space="4" w:color="BBBBAA"/>
                  </w:divBdr>
                </w:div>
              </w:divsChild>
            </w:div>
          </w:divsChild>
        </w:div>
      </w:divsChild>
    </w:div>
    <w:div w:id="1230461473">
      <w:bodyDiv w:val="1"/>
      <w:marLeft w:val="0"/>
      <w:marRight w:val="0"/>
      <w:marTop w:val="0"/>
      <w:marBottom w:val="0"/>
      <w:divBdr>
        <w:top w:val="none" w:sz="0" w:space="0" w:color="auto"/>
        <w:left w:val="none" w:sz="0" w:space="0" w:color="auto"/>
        <w:bottom w:val="none" w:sz="0" w:space="0" w:color="auto"/>
        <w:right w:val="none" w:sz="0" w:space="0" w:color="auto"/>
      </w:divBdr>
    </w:div>
    <w:div w:id="1272710186">
      <w:bodyDiv w:val="1"/>
      <w:marLeft w:val="0"/>
      <w:marRight w:val="0"/>
      <w:marTop w:val="0"/>
      <w:marBottom w:val="0"/>
      <w:divBdr>
        <w:top w:val="none" w:sz="0" w:space="0" w:color="auto"/>
        <w:left w:val="none" w:sz="0" w:space="0" w:color="auto"/>
        <w:bottom w:val="none" w:sz="0" w:space="0" w:color="auto"/>
        <w:right w:val="none" w:sz="0" w:space="0" w:color="auto"/>
      </w:divBdr>
      <w:divsChild>
        <w:div w:id="237791590">
          <w:marLeft w:val="0"/>
          <w:marRight w:val="0"/>
          <w:marTop w:val="0"/>
          <w:marBottom w:val="0"/>
          <w:divBdr>
            <w:top w:val="none" w:sz="0" w:space="0" w:color="auto"/>
            <w:left w:val="none" w:sz="0" w:space="0" w:color="auto"/>
            <w:bottom w:val="none" w:sz="0" w:space="0" w:color="auto"/>
            <w:right w:val="none" w:sz="0" w:space="0" w:color="auto"/>
          </w:divBdr>
        </w:div>
        <w:div w:id="1036584242">
          <w:marLeft w:val="0"/>
          <w:marRight w:val="0"/>
          <w:marTop w:val="0"/>
          <w:marBottom w:val="0"/>
          <w:divBdr>
            <w:top w:val="none" w:sz="0" w:space="0" w:color="auto"/>
            <w:left w:val="none" w:sz="0" w:space="0" w:color="auto"/>
            <w:bottom w:val="none" w:sz="0" w:space="0" w:color="auto"/>
            <w:right w:val="none" w:sz="0" w:space="0" w:color="auto"/>
          </w:divBdr>
          <w:divsChild>
            <w:div w:id="410081062">
              <w:marLeft w:val="0"/>
              <w:marRight w:val="0"/>
              <w:marTop w:val="0"/>
              <w:marBottom w:val="105"/>
              <w:divBdr>
                <w:top w:val="none" w:sz="0" w:space="0" w:color="auto"/>
                <w:left w:val="none" w:sz="0" w:space="0" w:color="auto"/>
                <w:bottom w:val="none" w:sz="0" w:space="0" w:color="auto"/>
                <w:right w:val="none" w:sz="0" w:space="0" w:color="auto"/>
              </w:divBdr>
              <w:divsChild>
                <w:div w:id="8018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75087">
      <w:bodyDiv w:val="1"/>
      <w:marLeft w:val="0"/>
      <w:marRight w:val="0"/>
      <w:marTop w:val="0"/>
      <w:marBottom w:val="0"/>
      <w:divBdr>
        <w:top w:val="none" w:sz="0" w:space="0" w:color="auto"/>
        <w:left w:val="none" w:sz="0" w:space="0" w:color="auto"/>
        <w:bottom w:val="none" w:sz="0" w:space="0" w:color="auto"/>
        <w:right w:val="none" w:sz="0" w:space="0" w:color="auto"/>
      </w:divBdr>
    </w:div>
    <w:div w:id="1359820586">
      <w:bodyDiv w:val="1"/>
      <w:marLeft w:val="0"/>
      <w:marRight w:val="0"/>
      <w:marTop w:val="0"/>
      <w:marBottom w:val="0"/>
      <w:divBdr>
        <w:top w:val="none" w:sz="0" w:space="0" w:color="auto"/>
        <w:left w:val="none" w:sz="0" w:space="0" w:color="auto"/>
        <w:bottom w:val="none" w:sz="0" w:space="0" w:color="auto"/>
        <w:right w:val="none" w:sz="0" w:space="0" w:color="auto"/>
      </w:divBdr>
    </w:div>
    <w:div w:id="1424256126">
      <w:bodyDiv w:val="1"/>
      <w:marLeft w:val="0"/>
      <w:marRight w:val="0"/>
      <w:marTop w:val="0"/>
      <w:marBottom w:val="0"/>
      <w:divBdr>
        <w:top w:val="none" w:sz="0" w:space="0" w:color="auto"/>
        <w:left w:val="none" w:sz="0" w:space="0" w:color="auto"/>
        <w:bottom w:val="none" w:sz="0" w:space="0" w:color="auto"/>
        <w:right w:val="none" w:sz="0" w:space="0" w:color="auto"/>
      </w:divBdr>
      <w:divsChild>
        <w:div w:id="1149319562">
          <w:marLeft w:val="0"/>
          <w:marRight w:val="0"/>
          <w:marTop w:val="150"/>
          <w:marBottom w:val="0"/>
          <w:divBdr>
            <w:top w:val="none" w:sz="0" w:space="0" w:color="auto"/>
            <w:left w:val="none" w:sz="0" w:space="0" w:color="auto"/>
            <w:bottom w:val="none" w:sz="0" w:space="0" w:color="auto"/>
            <w:right w:val="none" w:sz="0" w:space="0" w:color="auto"/>
          </w:divBdr>
          <w:divsChild>
            <w:div w:id="1595632622">
              <w:marLeft w:val="0"/>
              <w:marRight w:val="0"/>
              <w:marTop w:val="0"/>
              <w:marBottom w:val="0"/>
              <w:divBdr>
                <w:top w:val="none" w:sz="0" w:space="0" w:color="auto"/>
                <w:left w:val="none" w:sz="0" w:space="0" w:color="auto"/>
                <w:bottom w:val="none" w:sz="0" w:space="0" w:color="auto"/>
                <w:right w:val="none" w:sz="0" w:space="0" w:color="auto"/>
              </w:divBdr>
              <w:divsChild>
                <w:div w:id="668220446">
                  <w:marLeft w:val="0"/>
                  <w:marRight w:val="0"/>
                  <w:marTop w:val="0"/>
                  <w:marBottom w:val="0"/>
                  <w:divBdr>
                    <w:top w:val="none" w:sz="0" w:space="0" w:color="auto"/>
                    <w:left w:val="none" w:sz="0" w:space="0" w:color="auto"/>
                    <w:bottom w:val="none" w:sz="0" w:space="0" w:color="auto"/>
                    <w:right w:val="none" w:sz="0" w:space="0" w:color="auto"/>
                  </w:divBdr>
                  <w:divsChild>
                    <w:div w:id="1433865351">
                      <w:marLeft w:val="45"/>
                      <w:marRight w:val="0"/>
                      <w:marTop w:val="0"/>
                      <w:marBottom w:val="0"/>
                      <w:divBdr>
                        <w:top w:val="none" w:sz="0" w:space="0" w:color="auto"/>
                        <w:left w:val="none" w:sz="0" w:space="0" w:color="auto"/>
                        <w:bottom w:val="none" w:sz="0" w:space="0" w:color="auto"/>
                        <w:right w:val="none" w:sz="0" w:space="0" w:color="auto"/>
                      </w:divBdr>
                      <w:divsChild>
                        <w:div w:id="172518130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05058">
          <w:marLeft w:val="0"/>
          <w:marRight w:val="0"/>
          <w:marTop w:val="150"/>
          <w:marBottom w:val="0"/>
          <w:divBdr>
            <w:top w:val="none" w:sz="0" w:space="0" w:color="auto"/>
            <w:left w:val="none" w:sz="0" w:space="0" w:color="auto"/>
            <w:bottom w:val="none" w:sz="0" w:space="0" w:color="auto"/>
            <w:right w:val="none" w:sz="0" w:space="0" w:color="auto"/>
          </w:divBdr>
          <w:divsChild>
            <w:div w:id="720442898">
              <w:marLeft w:val="0"/>
              <w:marRight w:val="0"/>
              <w:marTop w:val="0"/>
              <w:marBottom w:val="0"/>
              <w:divBdr>
                <w:top w:val="none" w:sz="0" w:space="0" w:color="auto"/>
                <w:left w:val="none" w:sz="0" w:space="0" w:color="auto"/>
                <w:bottom w:val="none" w:sz="0" w:space="0" w:color="auto"/>
                <w:right w:val="none" w:sz="0" w:space="0" w:color="auto"/>
              </w:divBdr>
              <w:divsChild>
                <w:div w:id="1225947336">
                  <w:marLeft w:val="0"/>
                  <w:marRight w:val="0"/>
                  <w:marTop w:val="0"/>
                  <w:marBottom w:val="0"/>
                  <w:divBdr>
                    <w:top w:val="none" w:sz="0" w:space="0" w:color="auto"/>
                    <w:left w:val="none" w:sz="0" w:space="0" w:color="auto"/>
                    <w:bottom w:val="none" w:sz="0" w:space="0" w:color="auto"/>
                    <w:right w:val="none" w:sz="0" w:space="0" w:color="auto"/>
                  </w:divBdr>
                  <w:divsChild>
                    <w:div w:id="398334212">
                      <w:marLeft w:val="120"/>
                      <w:marRight w:val="0"/>
                      <w:marTop w:val="0"/>
                      <w:marBottom w:val="0"/>
                      <w:divBdr>
                        <w:top w:val="none" w:sz="0" w:space="0" w:color="auto"/>
                        <w:left w:val="none" w:sz="0" w:space="0" w:color="auto"/>
                        <w:bottom w:val="none" w:sz="0" w:space="0" w:color="auto"/>
                        <w:right w:val="none" w:sz="0" w:space="0" w:color="auto"/>
                      </w:divBdr>
                      <w:divsChild>
                        <w:div w:id="194873318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93388">
          <w:marLeft w:val="0"/>
          <w:marRight w:val="0"/>
          <w:marTop w:val="150"/>
          <w:marBottom w:val="0"/>
          <w:divBdr>
            <w:top w:val="none" w:sz="0" w:space="0" w:color="auto"/>
            <w:left w:val="none" w:sz="0" w:space="0" w:color="auto"/>
            <w:bottom w:val="none" w:sz="0" w:space="0" w:color="auto"/>
            <w:right w:val="none" w:sz="0" w:space="0" w:color="auto"/>
          </w:divBdr>
          <w:divsChild>
            <w:div w:id="61491577">
              <w:marLeft w:val="0"/>
              <w:marRight w:val="0"/>
              <w:marTop w:val="0"/>
              <w:marBottom w:val="0"/>
              <w:divBdr>
                <w:top w:val="none" w:sz="0" w:space="0" w:color="auto"/>
                <w:left w:val="none" w:sz="0" w:space="0" w:color="auto"/>
                <w:bottom w:val="none" w:sz="0" w:space="0" w:color="auto"/>
                <w:right w:val="none" w:sz="0" w:space="0" w:color="auto"/>
              </w:divBdr>
              <w:divsChild>
                <w:div w:id="72777083">
                  <w:marLeft w:val="0"/>
                  <w:marRight w:val="0"/>
                  <w:marTop w:val="0"/>
                  <w:marBottom w:val="0"/>
                  <w:divBdr>
                    <w:top w:val="none" w:sz="0" w:space="0" w:color="auto"/>
                    <w:left w:val="none" w:sz="0" w:space="0" w:color="auto"/>
                    <w:bottom w:val="none" w:sz="0" w:space="0" w:color="auto"/>
                    <w:right w:val="none" w:sz="0" w:space="0" w:color="auto"/>
                  </w:divBdr>
                  <w:divsChild>
                    <w:div w:id="67268379">
                      <w:marLeft w:val="120"/>
                      <w:marRight w:val="0"/>
                      <w:marTop w:val="0"/>
                      <w:marBottom w:val="0"/>
                      <w:divBdr>
                        <w:top w:val="none" w:sz="0" w:space="0" w:color="auto"/>
                        <w:left w:val="none" w:sz="0" w:space="0" w:color="auto"/>
                        <w:bottom w:val="none" w:sz="0" w:space="0" w:color="auto"/>
                        <w:right w:val="none" w:sz="0" w:space="0" w:color="auto"/>
                      </w:divBdr>
                      <w:divsChild>
                        <w:div w:id="17967481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356425207">
                  <w:marLeft w:val="0"/>
                  <w:marRight w:val="0"/>
                  <w:marTop w:val="0"/>
                  <w:marBottom w:val="0"/>
                  <w:divBdr>
                    <w:top w:val="none" w:sz="0" w:space="0" w:color="auto"/>
                    <w:left w:val="none" w:sz="0" w:space="0" w:color="auto"/>
                    <w:bottom w:val="none" w:sz="0" w:space="0" w:color="auto"/>
                    <w:right w:val="none" w:sz="0" w:space="0" w:color="auto"/>
                  </w:divBdr>
                  <w:divsChild>
                    <w:div w:id="1119957968">
                      <w:marLeft w:val="45"/>
                      <w:marRight w:val="0"/>
                      <w:marTop w:val="0"/>
                      <w:marBottom w:val="0"/>
                      <w:divBdr>
                        <w:top w:val="none" w:sz="0" w:space="0" w:color="auto"/>
                        <w:left w:val="none" w:sz="0" w:space="0" w:color="auto"/>
                        <w:bottom w:val="none" w:sz="0" w:space="0" w:color="auto"/>
                        <w:right w:val="none" w:sz="0" w:space="0" w:color="auto"/>
                      </w:divBdr>
                      <w:divsChild>
                        <w:div w:id="9301717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558651">
      <w:bodyDiv w:val="1"/>
      <w:marLeft w:val="0"/>
      <w:marRight w:val="0"/>
      <w:marTop w:val="0"/>
      <w:marBottom w:val="0"/>
      <w:divBdr>
        <w:top w:val="none" w:sz="0" w:space="0" w:color="auto"/>
        <w:left w:val="none" w:sz="0" w:space="0" w:color="auto"/>
        <w:bottom w:val="none" w:sz="0" w:space="0" w:color="auto"/>
        <w:right w:val="none" w:sz="0" w:space="0" w:color="auto"/>
      </w:divBdr>
    </w:div>
    <w:div w:id="1496215782">
      <w:bodyDiv w:val="1"/>
      <w:marLeft w:val="0"/>
      <w:marRight w:val="0"/>
      <w:marTop w:val="0"/>
      <w:marBottom w:val="0"/>
      <w:divBdr>
        <w:top w:val="none" w:sz="0" w:space="0" w:color="auto"/>
        <w:left w:val="none" w:sz="0" w:space="0" w:color="auto"/>
        <w:bottom w:val="none" w:sz="0" w:space="0" w:color="auto"/>
        <w:right w:val="none" w:sz="0" w:space="0" w:color="auto"/>
      </w:divBdr>
      <w:divsChild>
        <w:div w:id="1997562789">
          <w:marLeft w:val="0"/>
          <w:marRight w:val="0"/>
          <w:marTop w:val="0"/>
          <w:marBottom w:val="0"/>
          <w:divBdr>
            <w:top w:val="none" w:sz="0" w:space="0" w:color="auto"/>
            <w:left w:val="none" w:sz="0" w:space="0" w:color="auto"/>
            <w:bottom w:val="none" w:sz="0" w:space="0" w:color="auto"/>
            <w:right w:val="none" w:sz="0" w:space="0" w:color="auto"/>
          </w:divBdr>
          <w:divsChild>
            <w:div w:id="2030446733">
              <w:marLeft w:val="0"/>
              <w:marRight w:val="0"/>
              <w:marTop w:val="0"/>
              <w:marBottom w:val="0"/>
              <w:divBdr>
                <w:top w:val="none" w:sz="0" w:space="0" w:color="auto"/>
                <w:left w:val="none" w:sz="0" w:space="0" w:color="auto"/>
                <w:bottom w:val="none" w:sz="0" w:space="0" w:color="auto"/>
                <w:right w:val="none" w:sz="0" w:space="0" w:color="auto"/>
              </w:divBdr>
            </w:div>
            <w:div w:id="1540431400">
              <w:marLeft w:val="0"/>
              <w:marRight w:val="0"/>
              <w:marTop w:val="0"/>
              <w:marBottom w:val="0"/>
              <w:divBdr>
                <w:top w:val="none" w:sz="0" w:space="0" w:color="auto"/>
                <w:left w:val="none" w:sz="0" w:space="0" w:color="auto"/>
                <w:bottom w:val="none" w:sz="0" w:space="0" w:color="auto"/>
                <w:right w:val="none" w:sz="0" w:space="0" w:color="auto"/>
              </w:divBdr>
              <w:divsChild>
                <w:div w:id="854728906">
                  <w:marLeft w:val="0"/>
                  <w:marRight w:val="0"/>
                  <w:marTop w:val="0"/>
                  <w:marBottom w:val="0"/>
                  <w:divBdr>
                    <w:top w:val="none" w:sz="0" w:space="0" w:color="auto"/>
                    <w:left w:val="none" w:sz="0" w:space="0" w:color="auto"/>
                    <w:bottom w:val="none" w:sz="0" w:space="0" w:color="auto"/>
                    <w:right w:val="none" w:sz="0" w:space="0" w:color="auto"/>
                  </w:divBdr>
                </w:div>
                <w:div w:id="43450686">
                  <w:marLeft w:val="0"/>
                  <w:marRight w:val="0"/>
                  <w:marTop w:val="0"/>
                  <w:marBottom w:val="0"/>
                  <w:divBdr>
                    <w:top w:val="none" w:sz="0" w:space="0" w:color="auto"/>
                    <w:left w:val="none" w:sz="0" w:space="0" w:color="auto"/>
                    <w:bottom w:val="none" w:sz="0" w:space="0" w:color="auto"/>
                    <w:right w:val="none" w:sz="0" w:space="0" w:color="auto"/>
                  </w:divBdr>
                </w:div>
                <w:div w:id="539975897">
                  <w:marLeft w:val="0"/>
                  <w:marRight w:val="0"/>
                  <w:marTop w:val="0"/>
                  <w:marBottom w:val="0"/>
                  <w:divBdr>
                    <w:top w:val="none" w:sz="0" w:space="0" w:color="auto"/>
                    <w:left w:val="none" w:sz="0" w:space="0" w:color="auto"/>
                    <w:bottom w:val="none" w:sz="0" w:space="0" w:color="auto"/>
                    <w:right w:val="none" w:sz="0" w:space="0" w:color="auto"/>
                  </w:divBdr>
                </w:div>
                <w:div w:id="1618488945">
                  <w:marLeft w:val="0"/>
                  <w:marRight w:val="0"/>
                  <w:marTop w:val="0"/>
                  <w:marBottom w:val="120"/>
                  <w:divBdr>
                    <w:top w:val="single" w:sz="6" w:space="2" w:color="CCCCCC"/>
                    <w:left w:val="single" w:sz="6" w:space="3" w:color="CCCCCC"/>
                    <w:bottom w:val="single" w:sz="6" w:space="2" w:color="CCCCCC"/>
                    <w:right w:val="single" w:sz="6" w:space="3" w:color="CCCCCC"/>
                  </w:divBdr>
                  <w:divsChild>
                    <w:div w:id="424807290">
                      <w:marLeft w:val="0"/>
                      <w:marRight w:val="0"/>
                      <w:marTop w:val="0"/>
                      <w:marBottom w:val="0"/>
                      <w:divBdr>
                        <w:top w:val="none" w:sz="0" w:space="0" w:color="auto"/>
                        <w:left w:val="none" w:sz="0" w:space="0" w:color="auto"/>
                        <w:bottom w:val="none" w:sz="0" w:space="0" w:color="auto"/>
                        <w:right w:val="none" w:sz="0" w:space="0" w:color="auto"/>
                      </w:divBdr>
                    </w:div>
                  </w:divsChild>
                </w:div>
                <w:div w:id="1645235726">
                  <w:marLeft w:val="0"/>
                  <w:marRight w:val="0"/>
                  <w:marTop w:val="0"/>
                  <w:marBottom w:val="0"/>
                  <w:divBdr>
                    <w:top w:val="none" w:sz="0" w:space="0" w:color="auto"/>
                    <w:left w:val="none" w:sz="0" w:space="0" w:color="auto"/>
                    <w:bottom w:val="none" w:sz="0" w:space="0" w:color="auto"/>
                    <w:right w:val="none" w:sz="0" w:space="0" w:color="auto"/>
                  </w:divBdr>
                  <w:divsChild>
                    <w:div w:id="697198999">
                      <w:marLeft w:val="0"/>
                      <w:marRight w:val="0"/>
                      <w:marTop w:val="0"/>
                      <w:marBottom w:val="120"/>
                      <w:divBdr>
                        <w:top w:val="single" w:sz="6" w:space="0" w:color="EEEEEE"/>
                        <w:left w:val="single" w:sz="6" w:space="0" w:color="EEEEEE"/>
                        <w:bottom w:val="single" w:sz="6" w:space="0" w:color="EEEEEE"/>
                        <w:right w:val="single" w:sz="6" w:space="0" w:color="EEEEEE"/>
                      </w:divBdr>
                    </w:div>
                  </w:divsChild>
                </w:div>
                <w:div w:id="2074116027">
                  <w:marLeft w:val="0"/>
                  <w:marRight w:val="0"/>
                  <w:marTop w:val="0"/>
                  <w:marBottom w:val="0"/>
                  <w:divBdr>
                    <w:top w:val="single" w:sz="6" w:space="4" w:color="BBBBAA"/>
                    <w:left w:val="single" w:sz="6" w:space="4" w:color="BBBBAA"/>
                    <w:bottom w:val="single" w:sz="6" w:space="4" w:color="BBBBAA"/>
                    <w:right w:val="single" w:sz="6" w:space="4" w:color="BBBBAA"/>
                  </w:divBdr>
                </w:div>
              </w:divsChild>
            </w:div>
          </w:divsChild>
        </w:div>
      </w:divsChild>
    </w:div>
    <w:div w:id="1513835077">
      <w:bodyDiv w:val="1"/>
      <w:marLeft w:val="0"/>
      <w:marRight w:val="0"/>
      <w:marTop w:val="0"/>
      <w:marBottom w:val="0"/>
      <w:divBdr>
        <w:top w:val="none" w:sz="0" w:space="0" w:color="auto"/>
        <w:left w:val="none" w:sz="0" w:space="0" w:color="auto"/>
        <w:bottom w:val="none" w:sz="0" w:space="0" w:color="auto"/>
        <w:right w:val="none" w:sz="0" w:space="0" w:color="auto"/>
      </w:divBdr>
      <w:divsChild>
        <w:div w:id="1189757475">
          <w:marLeft w:val="0"/>
          <w:marRight w:val="0"/>
          <w:marTop w:val="0"/>
          <w:marBottom w:val="0"/>
          <w:divBdr>
            <w:top w:val="none" w:sz="0" w:space="0" w:color="auto"/>
            <w:left w:val="none" w:sz="0" w:space="0" w:color="auto"/>
            <w:bottom w:val="none" w:sz="0" w:space="0" w:color="auto"/>
            <w:right w:val="none" w:sz="0" w:space="0" w:color="auto"/>
          </w:divBdr>
          <w:divsChild>
            <w:div w:id="113797399">
              <w:marLeft w:val="0"/>
              <w:marRight w:val="0"/>
              <w:marTop w:val="0"/>
              <w:marBottom w:val="0"/>
              <w:divBdr>
                <w:top w:val="none" w:sz="0" w:space="0" w:color="auto"/>
                <w:left w:val="none" w:sz="0" w:space="0" w:color="auto"/>
                <w:bottom w:val="none" w:sz="0" w:space="0" w:color="auto"/>
                <w:right w:val="none" w:sz="0" w:space="0" w:color="auto"/>
              </w:divBdr>
            </w:div>
            <w:div w:id="110010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3403">
      <w:bodyDiv w:val="1"/>
      <w:marLeft w:val="0"/>
      <w:marRight w:val="0"/>
      <w:marTop w:val="0"/>
      <w:marBottom w:val="0"/>
      <w:divBdr>
        <w:top w:val="none" w:sz="0" w:space="0" w:color="auto"/>
        <w:left w:val="none" w:sz="0" w:space="0" w:color="auto"/>
        <w:bottom w:val="none" w:sz="0" w:space="0" w:color="auto"/>
        <w:right w:val="none" w:sz="0" w:space="0" w:color="auto"/>
      </w:divBdr>
    </w:div>
    <w:div w:id="1674919350">
      <w:bodyDiv w:val="1"/>
      <w:marLeft w:val="0"/>
      <w:marRight w:val="0"/>
      <w:marTop w:val="0"/>
      <w:marBottom w:val="0"/>
      <w:divBdr>
        <w:top w:val="none" w:sz="0" w:space="0" w:color="auto"/>
        <w:left w:val="none" w:sz="0" w:space="0" w:color="auto"/>
        <w:bottom w:val="none" w:sz="0" w:space="0" w:color="auto"/>
        <w:right w:val="none" w:sz="0" w:space="0" w:color="auto"/>
      </w:divBdr>
      <w:divsChild>
        <w:div w:id="523442677">
          <w:marLeft w:val="0"/>
          <w:marRight w:val="0"/>
          <w:marTop w:val="0"/>
          <w:marBottom w:val="0"/>
          <w:divBdr>
            <w:top w:val="none" w:sz="0" w:space="0" w:color="auto"/>
            <w:left w:val="none" w:sz="0" w:space="0" w:color="auto"/>
            <w:bottom w:val="none" w:sz="0" w:space="0" w:color="auto"/>
            <w:right w:val="none" w:sz="0" w:space="0" w:color="auto"/>
          </w:divBdr>
          <w:divsChild>
            <w:div w:id="655380542">
              <w:marLeft w:val="0"/>
              <w:marRight w:val="0"/>
              <w:marTop w:val="0"/>
              <w:marBottom w:val="0"/>
              <w:divBdr>
                <w:top w:val="none" w:sz="0" w:space="0" w:color="auto"/>
                <w:left w:val="none" w:sz="0" w:space="0" w:color="auto"/>
                <w:bottom w:val="none" w:sz="0" w:space="0" w:color="auto"/>
                <w:right w:val="none" w:sz="0" w:space="0" w:color="auto"/>
              </w:divBdr>
            </w:div>
            <w:div w:id="135034058">
              <w:marLeft w:val="0"/>
              <w:marRight w:val="0"/>
              <w:marTop w:val="0"/>
              <w:marBottom w:val="0"/>
              <w:divBdr>
                <w:top w:val="none" w:sz="0" w:space="0" w:color="auto"/>
                <w:left w:val="none" w:sz="0" w:space="0" w:color="auto"/>
                <w:bottom w:val="none" w:sz="0" w:space="0" w:color="auto"/>
                <w:right w:val="none" w:sz="0" w:space="0" w:color="auto"/>
              </w:divBdr>
              <w:divsChild>
                <w:div w:id="2080788493">
                  <w:marLeft w:val="0"/>
                  <w:marRight w:val="0"/>
                  <w:marTop w:val="0"/>
                  <w:marBottom w:val="120"/>
                  <w:divBdr>
                    <w:top w:val="single" w:sz="6" w:space="2" w:color="CCCCCC"/>
                    <w:left w:val="single" w:sz="6" w:space="3" w:color="CCCCCC"/>
                    <w:bottom w:val="single" w:sz="6" w:space="2" w:color="CCCCCC"/>
                    <w:right w:val="single" w:sz="6" w:space="3" w:color="CCCCCC"/>
                  </w:divBdr>
                  <w:divsChild>
                    <w:div w:id="2011440360">
                      <w:marLeft w:val="0"/>
                      <w:marRight w:val="0"/>
                      <w:marTop w:val="0"/>
                      <w:marBottom w:val="0"/>
                      <w:divBdr>
                        <w:top w:val="none" w:sz="0" w:space="0" w:color="auto"/>
                        <w:left w:val="none" w:sz="0" w:space="0" w:color="auto"/>
                        <w:bottom w:val="none" w:sz="0" w:space="0" w:color="auto"/>
                        <w:right w:val="none" w:sz="0" w:space="0" w:color="auto"/>
                      </w:divBdr>
                    </w:div>
                  </w:divsChild>
                </w:div>
                <w:div w:id="2083091620">
                  <w:marLeft w:val="0"/>
                  <w:marRight w:val="0"/>
                  <w:marTop w:val="0"/>
                  <w:marBottom w:val="0"/>
                  <w:divBdr>
                    <w:top w:val="single" w:sz="6" w:space="4" w:color="BBBBAA"/>
                    <w:left w:val="single" w:sz="6" w:space="4" w:color="BBBBAA"/>
                    <w:bottom w:val="single" w:sz="6" w:space="4" w:color="BBBBAA"/>
                    <w:right w:val="single" w:sz="6" w:space="4" w:color="BBBBAA"/>
                  </w:divBdr>
                </w:div>
              </w:divsChild>
            </w:div>
          </w:divsChild>
        </w:div>
      </w:divsChild>
    </w:div>
    <w:div w:id="1783572936">
      <w:bodyDiv w:val="1"/>
      <w:marLeft w:val="0"/>
      <w:marRight w:val="0"/>
      <w:marTop w:val="0"/>
      <w:marBottom w:val="0"/>
      <w:divBdr>
        <w:top w:val="none" w:sz="0" w:space="0" w:color="auto"/>
        <w:left w:val="none" w:sz="0" w:space="0" w:color="auto"/>
        <w:bottom w:val="none" w:sz="0" w:space="0" w:color="auto"/>
        <w:right w:val="none" w:sz="0" w:space="0" w:color="auto"/>
      </w:divBdr>
      <w:divsChild>
        <w:div w:id="1319650869">
          <w:marLeft w:val="0"/>
          <w:marRight w:val="0"/>
          <w:marTop w:val="0"/>
          <w:marBottom w:val="0"/>
          <w:divBdr>
            <w:top w:val="none" w:sz="0" w:space="0" w:color="auto"/>
            <w:left w:val="none" w:sz="0" w:space="0" w:color="auto"/>
            <w:bottom w:val="none" w:sz="0" w:space="0" w:color="auto"/>
            <w:right w:val="none" w:sz="0" w:space="0" w:color="auto"/>
          </w:divBdr>
        </w:div>
      </w:divsChild>
    </w:div>
    <w:div w:id="1806778634">
      <w:bodyDiv w:val="1"/>
      <w:marLeft w:val="0"/>
      <w:marRight w:val="0"/>
      <w:marTop w:val="0"/>
      <w:marBottom w:val="0"/>
      <w:divBdr>
        <w:top w:val="none" w:sz="0" w:space="0" w:color="auto"/>
        <w:left w:val="none" w:sz="0" w:space="0" w:color="auto"/>
        <w:bottom w:val="none" w:sz="0" w:space="0" w:color="auto"/>
        <w:right w:val="none" w:sz="0" w:space="0" w:color="auto"/>
      </w:divBdr>
      <w:divsChild>
        <w:div w:id="1354652891">
          <w:marLeft w:val="0"/>
          <w:marRight w:val="0"/>
          <w:marTop w:val="0"/>
          <w:marBottom w:val="0"/>
          <w:divBdr>
            <w:top w:val="none" w:sz="0" w:space="0" w:color="auto"/>
            <w:left w:val="none" w:sz="0" w:space="0" w:color="auto"/>
            <w:bottom w:val="none" w:sz="0" w:space="0" w:color="auto"/>
            <w:right w:val="none" w:sz="0" w:space="0" w:color="auto"/>
          </w:divBdr>
          <w:divsChild>
            <w:div w:id="614824227">
              <w:marLeft w:val="0"/>
              <w:marRight w:val="0"/>
              <w:marTop w:val="0"/>
              <w:marBottom w:val="0"/>
              <w:divBdr>
                <w:top w:val="none" w:sz="0" w:space="0" w:color="auto"/>
                <w:left w:val="none" w:sz="0" w:space="0" w:color="auto"/>
                <w:bottom w:val="none" w:sz="0" w:space="0" w:color="auto"/>
                <w:right w:val="none" w:sz="0" w:space="0" w:color="auto"/>
              </w:divBdr>
            </w:div>
            <w:div w:id="1280409527">
              <w:marLeft w:val="0"/>
              <w:marRight w:val="0"/>
              <w:marTop w:val="0"/>
              <w:marBottom w:val="0"/>
              <w:divBdr>
                <w:top w:val="none" w:sz="0" w:space="0" w:color="auto"/>
                <w:left w:val="none" w:sz="0" w:space="0" w:color="auto"/>
                <w:bottom w:val="none" w:sz="0" w:space="0" w:color="auto"/>
                <w:right w:val="none" w:sz="0" w:space="0" w:color="auto"/>
              </w:divBdr>
              <w:divsChild>
                <w:div w:id="1629584153">
                  <w:marLeft w:val="0"/>
                  <w:marRight w:val="0"/>
                  <w:marTop w:val="0"/>
                  <w:marBottom w:val="120"/>
                  <w:divBdr>
                    <w:top w:val="single" w:sz="6" w:space="2" w:color="CCCCCC"/>
                    <w:left w:val="single" w:sz="6" w:space="3" w:color="CCCCCC"/>
                    <w:bottom w:val="single" w:sz="6" w:space="2" w:color="CCCCCC"/>
                    <w:right w:val="single" w:sz="6" w:space="3" w:color="CCCCCC"/>
                  </w:divBdr>
                  <w:divsChild>
                    <w:div w:id="1501196455">
                      <w:marLeft w:val="0"/>
                      <w:marRight w:val="0"/>
                      <w:marTop w:val="0"/>
                      <w:marBottom w:val="0"/>
                      <w:divBdr>
                        <w:top w:val="none" w:sz="0" w:space="0" w:color="auto"/>
                        <w:left w:val="none" w:sz="0" w:space="0" w:color="auto"/>
                        <w:bottom w:val="none" w:sz="0" w:space="0" w:color="auto"/>
                        <w:right w:val="none" w:sz="0" w:space="0" w:color="auto"/>
                      </w:divBdr>
                    </w:div>
                  </w:divsChild>
                </w:div>
                <w:div w:id="1455637484">
                  <w:marLeft w:val="336"/>
                  <w:marRight w:val="0"/>
                  <w:marTop w:val="120"/>
                  <w:marBottom w:val="192"/>
                  <w:divBdr>
                    <w:top w:val="none" w:sz="0" w:space="0" w:color="auto"/>
                    <w:left w:val="none" w:sz="0" w:space="0" w:color="auto"/>
                    <w:bottom w:val="none" w:sz="0" w:space="0" w:color="auto"/>
                    <w:right w:val="none" w:sz="0" w:space="0" w:color="auto"/>
                  </w:divBdr>
                  <w:divsChild>
                    <w:div w:id="91049431">
                      <w:marLeft w:val="0"/>
                      <w:marRight w:val="0"/>
                      <w:marTop w:val="0"/>
                      <w:marBottom w:val="0"/>
                      <w:divBdr>
                        <w:top w:val="single" w:sz="6" w:space="2" w:color="888888"/>
                        <w:left w:val="single" w:sz="6" w:space="2" w:color="888888"/>
                        <w:bottom w:val="single" w:sz="6" w:space="2" w:color="888888"/>
                        <w:right w:val="single" w:sz="6" w:space="2" w:color="888888"/>
                      </w:divBdr>
                      <w:divsChild>
                        <w:div w:id="4619269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32839">
      <w:bodyDiv w:val="1"/>
      <w:marLeft w:val="0"/>
      <w:marRight w:val="0"/>
      <w:marTop w:val="0"/>
      <w:marBottom w:val="0"/>
      <w:divBdr>
        <w:top w:val="none" w:sz="0" w:space="0" w:color="auto"/>
        <w:left w:val="none" w:sz="0" w:space="0" w:color="auto"/>
        <w:bottom w:val="none" w:sz="0" w:space="0" w:color="auto"/>
        <w:right w:val="none" w:sz="0" w:space="0" w:color="auto"/>
      </w:divBdr>
      <w:divsChild>
        <w:div w:id="2023777580">
          <w:marLeft w:val="0"/>
          <w:marRight w:val="0"/>
          <w:marTop w:val="0"/>
          <w:marBottom w:val="0"/>
          <w:divBdr>
            <w:top w:val="none" w:sz="0" w:space="0" w:color="auto"/>
            <w:left w:val="none" w:sz="0" w:space="0" w:color="auto"/>
            <w:bottom w:val="none" w:sz="0" w:space="0" w:color="auto"/>
            <w:right w:val="none" w:sz="0" w:space="0" w:color="auto"/>
          </w:divBdr>
          <w:divsChild>
            <w:div w:id="698774554">
              <w:marLeft w:val="0"/>
              <w:marRight w:val="0"/>
              <w:marTop w:val="0"/>
              <w:marBottom w:val="0"/>
              <w:divBdr>
                <w:top w:val="none" w:sz="0" w:space="0" w:color="auto"/>
                <w:left w:val="none" w:sz="0" w:space="0" w:color="auto"/>
                <w:bottom w:val="none" w:sz="0" w:space="0" w:color="auto"/>
                <w:right w:val="none" w:sz="0" w:space="0" w:color="auto"/>
              </w:divBdr>
            </w:div>
            <w:div w:id="1114060973">
              <w:marLeft w:val="240"/>
              <w:marRight w:val="0"/>
              <w:marTop w:val="0"/>
              <w:marBottom w:val="336"/>
              <w:divBdr>
                <w:top w:val="none" w:sz="0" w:space="0" w:color="auto"/>
                <w:left w:val="none" w:sz="0" w:space="0" w:color="auto"/>
                <w:bottom w:val="none" w:sz="0" w:space="0" w:color="auto"/>
                <w:right w:val="none" w:sz="0" w:space="0" w:color="auto"/>
              </w:divBdr>
            </w:div>
            <w:div w:id="413863066">
              <w:marLeft w:val="0"/>
              <w:marRight w:val="0"/>
              <w:marTop w:val="0"/>
              <w:marBottom w:val="0"/>
              <w:divBdr>
                <w:top w:val="none" w:sz="0" w:space="0" w:color="auto"/>
                <w:left w:val="none" w:sz="0" w:space="0" w:color="auto"/>
                <w:bottom w:val="none" w:sz="0" w:space="0" w:color="auto"/>
                <w:right w:val="none" w:sz="0" w:space="0" w:color="auto"/>
              </w:divBdr>
              <w:divsChild>
                <w:div w:id="1860855338">
                  <w:marLeft w:val="0"/>
                  <w:marRight w:val="0"/>
                  <w:marTop w:val="0"/>
                  <w:marBottom w:val="120"/>
                  <w:divBdr>
                    <w:top w:val="single" w:sz="6" w:space="2" w:color="CCCCCC"/>
                    <w:left w:val="single" w:sz="6" w:space="3" w:color="CCCCCC"/>
                    <w:bottom w:val="single" w:sz="6" w:space="2" w:color="CCCCCC"/>
                    <w:right w:val="single" w:sz="6" w:space="3" w:color="CCCCCC"/>
                  </w:divBdr>
                  <w:divsChild>
                    <w:div w:id="1396196196">
                      <w:marLeft w:val="0"/>
                      <w:marRight w:val="0"/>
                      <w:marTop w:val="0"/>
                      <w:marBottom w:val="0"/>
                      <w:divBdr>
                        <w:top w:val="none" w:sz="0" w:space="0" w:color="auto"/>
                        <w:left w:val="none" w:sz="0" w:space="0" w:color="auto"/>
                        <w:bottom w:val="none" w:sz="0" w:space="0" w:color="auto"/>
                        <w:right w:val="none" w:sz="0" w:space="0" w:color="auto"/>
                      </w:divBdr>
                    </w:div>
                  </w:divsChild>
                </w:div>
                <w:div w:id="1422675839">
                  <w:marLeft w:val="336"/>
                  <w:marRight w:val="0"/>
                  <w:marTop w:val="120"/>
                  <w:marBottom w:val="192"/>
                  <w:divBdr>
                    <w:top w:val="none" w:sz="0" w:space="0" w:color="auto"/>
                    <w:left w:val="none" w:sz="0" w:space="0" w:color="auto"/>
                    <w:bottom w:val="none" w:sz="0" w:space="0" w:color="auto"/>
                    <w:right w:val="none" w:sz="0" w:space="0" w:color="auto"/>
                  </w:divBdr>
                  <w:divsChild>
                    <w:div w:id="1864630781">
                      <w:marLeft w:val="0"/>
                      <w:marRight w:val="0"/>
                      <w:marTop w:val="0"/>
                      <w:marBottom w:val="0"/>
                      <w:divBdr>
                        <w:top w:val="single" w:sz="6" w:space="2" w:color="888888"/>
                        <w:left w:val="single" w:sz="6" w:space="2" w:color="888888"/>
                        <w:bottom w:val="single" w:sz="6" w:space="2" w:color="888888"/>
                        <w:right w:val="single" w:sz="6" w:space="2" w:color="888888"/>
                      </w:divBdr>
                      <w:divsChild>
                        <w:div w:id="192710445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66576723">
                  <w:marLeft w:val="336"/>
                  <w:marRight w:val="0"/>
                  <w:marTop w:val="120"/>
                  <w:marBottom w:val="192"/>
                  <w:divBdr>
                    <w:top w:val="none" w:sz="0" w:space="0" w:color="auto"/>
                    <w:left w:val="none" w:sz="0" w:space="0" w:color="auto"/>
                    <w:bottom w:val="none" w:sz="0" w:space="0" w:color="auto"/>
                    <w:right w:val="none" w:sz="0" w:space="0" w:color="auto"/>
                  </w:divBdr>
                  <w:divsChild>
                    <w:div w:id="648096479">
                      <w:marLeft w:val="0"/>
                      <w:marRight w:val="0"/>
                      <w:marTop w:val="0"/>
                      <w:marBottom w:val="0"/>
                      <w:divBdr>
                        <w:top w:val="single" w:sz="6" w:space="2" w:color="888888"/>
                        <w:left w:val="single" w:sz="6" w:space="2" w:color="888888"/>
                        <w:bottom w:val="single" w:sz="6" w:space="2" w:color="888888"/>
                        <w:right w:val="single" w:sz="6" w:space="2" w:color="888888"/>
                      </w:divBdr>
                      <w:divsChild>
                        <w:div w:id="16726370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38847391">
                  <w:marLeft w:val="0"/>
                  <w:marRight w:val="0"/>
                  <w:marTop w:val="0"/>
                  <w:marBottom w:val="0"/>
                  <w:divBdr>
                    <w:top w:val="single" w:sz="6" w:space="4" w:color="BBBBAA"/>
                    <w:left w:val="single" w:sz="6" w:space="4" w:color="BBBBAA"/>
                    <w:bottom w:val="single" w:sz="6" w:space="4" w:color="BBBBAA"/>
                    <w:right w:val="single" w:sz="6" w:space="4" w:color="BBBBAA"/>
                  </w:divBdr>
                </w:div>
              </w:divsChild>
            </w:div>
          </w:divsChild>
        </w:div>
      </w:divsChild>
    </w:div>
    <w:div w:id="1898515229">
      <w:bodyDiv w:val="1"/>
      <w:marLeft w:val="0"/>
      <w:marRight w:val="0"/>
      <w:marTop w:val="0"/>
      <w:marBottom w:val="0"/>
      <w:divBdr>
        <w:top w:val="none" w:sz="0" w:space="0" w:color="auto"/>
        <w:left w:val="none" w:sz="0" w:space="0" w:color="auto"/>
        <w:bottom w:val="none" w:sz="0" w:space="0" w:color="auto"/>
        <w:right w:val="none" w:sz="0" w:space="0" w:color="auto"/>
      </w:divBdr>
    </w:div>
    <w:div w:id="1940062967">
      <w:bodyDiv w:val="1"/>
      <w:marLeft w:val="0"/>
      <w:marRight w:val="0"/>
      <w:marTop w:val="0"/>
      <w:marBottom w:val="0"/>
      <w:divBdr>
        <w:top w:val="none" w:sz="0" w:space="0" w:color="auto"/>
        <w:left w:val="none" w:sz="0" w:space="0" w:color="auto"/>
        <w:bottom w:val="none" w:sz="0" w:space="0" w:color="auto"/>
        <w:right w:val="none" w:sz="0" w:space="0" w:color="auto"/>
      </w:divBdr>
      <w:divsChild>
        <w:div w:id="1969780380">
          <w:marLeft w:val="0"/>
          <w:marRight w:val="0"/>
          <w:marTop w:val="0"/>
          <w:marBottom w:val="0"/>
          <w:divBdr>
            <w:top w:val="none" w:sz="0" w:space="0" w:color="auto"/>
            <w:left w:val="none" w:sz="0" w:space="0" w:color="auto"/>
            <w:bottom w:val="none" w:sz="0" w:space="0" w:color="auto"/>
            <w:right w:val="none" w:sz="0" w:space="0" w:color="auto"/>
          </w:divBdr>
          <w:divsChild>
            <w:div w:id="2072729570">
              <w:marLeft w:val="0"/>
              <w:marRight w:val="0"/>
              <w:marTop w:val="0"/>
              <w:marBottom w:val="0"/>
              <w:divBdr>
                <w:top w:val="none" w:sz="0" w:space="0" w:color="auto"/>
                <w:left w:val="none" w:sz="0" w:space="0" w:color="auto"/>
                <w:bottom w:val="none" w:sz="0" w:space="0" w:color="auto"/>
                <w:right w:val="none" w:sz="0" w:space="0" w:color="auto"/>
              </w:divBdr>
            </w:div>
            <w:div w:id="237373513">
              <w:marLeft w:val="0"/>
              <w:marRight w:val="0"/>
              <w:marTop w:val="0"/>
              <w:marBottom w:val="0"/>
              <w:divBdr>
                <w:top w:val="none" w:sz="0" w:space="0" w:color="auto"/>
                <w:left w:val="none" w:sz="0" w:space="0" w:color="auto"/>
                <w:bottom w:val="none" w:sz="0" w:space="0" w:color="auto"/>
                <w:right w:val="none" w:sz="0" w:space="0" w:color="auto"/>
              </w:divBdr>
              <w:divsChild>
                <w:div w:id="1962346970">
                  <w:marLeft w:val="0"/>
                  <w:marRight w:val="0"/>
                  <w:marTop w:val="0"/>
                  <w:marBottom w:val="0"/>
                  <w:divBdr>
                    <w:top w:val="single" w:sz="6" w:space="4" w:color="BBBBAA"/>
                    <w:left w:val="single" w:sz="6" w:space="4" w:color="BBBBAA"/>
                    <w:bottom w:val="single" w:sz="6" w:space="4" w:color="BBBBAA"/>
                    <w:right w:val="single" w:sz="6" w:space="4" w:color="BBBBAA"/>
                  </w:divBdr>
                </w:div>
                <w:div w:id="729769187">
                  <w:marLeft w:val="336"/>
                  <w:marRight w:val="0"/>
                  <w:marTop w:val="120"/>
                  <w:marBottom w:val="192"/>
                  <w:divBdr>
                    <w:top w:val="none" w:sz="0" w:space="0" w:color="auto"/>
                    <w:left w:val="none" w:sz="0" w:space="0" w:color="auto"/>
                    <w:bottom w:val="none" w:sz="0" w:space="0" w:color="auto"/>
                    <w:right w:val="none" w:sz="0" w:space="0" w:color="auto"/>
                  </w:divBdr>
                  <w:divsChild>
                    <w:div w:id="136119167">
                      <w:marLeft w:val="0"/>
                      <w:marRight w:val="0"/>
                      <w:marTop w:val="0"/>
                      <w:marBottom w:val="0"/>
                      <w:divBdr>
                        <w:top w:val="single" w:sz="6" w:space="2" w:color="888888"/>
                        <w:left w:val="single" w:sz="6" w:space="2" w:color="888888"/>
                        <w:bottom w:val="single" w:sz="6" w:space="2" w:color="888888"/>
                        <w:right w:val="single" w:sz="6" w:space="2" w:color="888888"/>
                      </w:divBdr>
                      <w:divsChild>
                        <w:div w:id="201634729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5837">
      <w:bodyDiv w:val="1"/>
      <w:marLeft w:val="0"/>
      <w:marRight w:val="0"/>
      <w:marTop w:val="0"/>
      <w:marBottom w:val="0"/>
      <w:divBdr>
        <w:top w:val="none" w:sz="0" w:space="0" w:color="auto"/>
        <w:left w:val="none" w:sz="0" w:space="0" w:color="auto"/>
        <w:bottom w:val="none" w:sz="0" w:space="0" w:color="auto"/>
        <w:right w:val="none" w:sz="0" w:space="0" w:color="auto"/>
      </w:divBdr>
    </w:div>
    <w:div w:id="2023821543">
      <w:bodyDiv w:val="1"/>
      <w:marLeft w:val="0"/>
      <w:marRight w:val="0"/>
      <w:marTop w:val="0"/>
      <w:marBottom w:val="0"/>
      <w:divBdr>
        <w:top w:val="none" w:sz="0" w:space="0" w:color="auto"/>
        <w:left w:val="none" w:sz="0" w:space="0" w:color="auto"/>
        <w:bottom w:val="none" w:sz="0" w:space="0" w:color="auto"/>
        <w:right w:val="none" w:sz="0" w:space="0" w:color="auto"/>
      </w:divBdr>
    </w:div>
    <w:div w:id="2026049880">
      <w:bodyDiv w:val="1"/>
      <w:marLeft w:val="0"/>
      <w:marRight w:val="0"/>
      <w:marTop w:val="0"/>
      <w:marBottom w:val="0"/>
      <w:divBdr>
        <w:top w:val="none" w:sz="0" w:space="0" w:color="auto"/>
        <w:left w:val="none" w:sz="0" w:space="0" w:color="auto"/>
        <w:bottom w:val="none" w:sz="0" w:space="0" w:color="auto"/>
        <w:right w:val="none" w:sz="0" w:space="0" w:color="auto"/>
      </w:divBdr>
      <w:divsChild>
        <w:div w:id="1856580443">
          <w:marLeft w:val="0"/>
          <w:marRight w:val="0"/>
          <w:marTop w:val="0"/>
          <w:marBottom w:val="0"/>
          <w:divBdr>
            <w:top w:val="single" w:sz="6" w:space="4" w:color="BBBBAA"/>
            <w:left w:val="single" w:sz="6" w:space="4" w:color="BBBBAA"/>
            <w:bottom w:val="single" w:sz="6" w:space="4" w:color="BBBBAA"/>
            <w:right w:val="single" w:sz="6" w:space="4" w:color="BBBBAA"/>
          </w:divBdr>
        </w:div>
        <w:div w:id="1530946961">
          <w:marLeft w:val="336"/>
          <w:marRight w:val="0"/>
          <w:marTop w:val="120"/>
          <w:marBottom w:val="192"/>
          <w:divBdr>
            <w:top w:val="none" w:sz="0" w:space="0" w:color="auto"/>
            <w:left w:val="none" w:sz="0" w:space="0" w:color="auto"/>
            <w:bottom w:val="none" w:sz="0" w:space="0" w:color="auto"/>
            <w:right w:val="none" w:sz="0" w:space="0" w:color="auto"/>
          </w:divBdr>
          <w:divsChild>
            <w:div w:id="1388992063">
              <w:marLeft w:val="0"/>
              <w:marRight w:val="0"/>
              <w:marTop w:val="0"/>
              <w:marBottom w:val="0"/>
              <w:divBdr>
                <w:top w:val="single" w:sz="6" w:space="2" w:color="888888"/>
                <w:left w:val="single" w:sz="6" w:space="2" w:color="888888"/>
                <w:bottom w:val="single" w:sz="6" w:space="2" w:color="888888"/>
                <w:right w:val="single" w:sz="6" w:space="2" w:color="888888"/>
              </w:divBdr>
              <w:divsChild>
                <w:div w:id="14817292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30178644">
          <w:marLeft w:val="0"/>
          <w:marRight w:val="336"/>
          <w:marTop w:val="120"/>
          <w:marBottom w:val="192"/>
          <w:divBdr>
            <w:top w:val="none" w:sz="0" w:space="0" w:color="auto"/>
            <w:left w:val="none" w:sz="0" w:space="0" w:color="auto"/>
            <w:bottom w:val="none" w:sz="0" w:space="0" w:color="auto"/>
            <w:right w:val="none" w:sz="0" w:space="0" w:color="auto"/>
          </w:divBdr>
          <w:divsChild>
            <w:div w:id="174153050">
              <w:marLeft w:val="0"/>
              <w:marRight w:val="0"/>
              <w:marTop w:val="0"/>
              <w:marBottom w:val="0"/>
              <w:divBdr>
                <w:top w:val="single" w:sz="6" w:space="2" w:color="888888"/>
                <w:left w:val="single" w:sz="6" w:space="2" w:color="888888"/>
                <w:bottom w:val="single" w:sz="6" w:space="2" w:color="888888"/>
                <w:right w:val="single" w:sz="6" w:space="2" w:color="888888"/>
              </w:divBdr>
              <w:divsChild>
                <w:div w:id="35095552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3548514">
          <w:marLeft w:val="336"/>
          <w:marRight w:val="0"/>
          <w:marTop w:val="120"/>
          <w:marBottom w:val="192"/>
          <w:divBdr>
            <w:top w:val="none" w:sz="0" w:space="0" w:color="auto"/>
            <w:left w:val="none" w:sz="0" w:space="0" w:color="auto"/>
            <w:bottom w:val="none" w:sz="0" w:space="0" w:color="auto"/>
            <w:right w:val="none" w:sz="0" w:space="0" w:color="auto"/>
          </w:divBdr>
          <w:divsChild>
            <w:div w:id="1816488744">
              <w:marLeft w:val="0"/>
              <w:marRight w:val="0"/>
              <w:marTop w:val="0"/>
              <w:marBottom w:val="0"/>
              <w:divBdr>
                <w:top w:val="single" w:sz="6" w:space="2" w:color="888888"/>
                <w:left w:val="single" w:sz="6" w:space="2" w:color="888888"/>
                <w:bottom w:val="single" w:sz="6" w:space="2" w:color="888888"/>
                <w:right w:val="single" w:sz="6" w:space="2" w:color="888888"/>
              </w:divBdr>
              <w:divsChild>
                <w:div w:id="116288925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1272415">
          <w:marLeft w:val="0"/>
          <w:marRight w:val="336"/>
          <w:marTop w:val="120"/>
          <w:marBottom w:val="192"/>
          <w:divBdr>
            <w:top w:val="none" w:sz="0" w:space="0" w:color="auto"/>
            <w:left w:val="none" w:sz="0" w:space="0" w:color="auto"/>
            <w:bottom w:val="none" w:sz="0" w:space="0" w:color="auto"/>
            <w:right w:val="none" w:sz="0" w:space="0" w:color="auto"/>
          </w:divBdr>
          <w:divsChild>
            <w:div w:id="2030641285">
              <w:marLeft w:val="0"/>
              <w:marRight w:val="0"/>
              <w:marTop w:val="0"/>
              <w:marBottom w:val="0"/>
              <w:divBdr>
                <w:top w:val="single" w:sz="6" w:space="2" w:color="888888"/>
                <w:left w:val="single" w:sz="6" w:space="2" w:color="888888"/>
                <w:bottom w:val="single" w:sz="6" w:space="2" w:color="888888"/>
                <w:right w:val="single" w:sz="6" w:space="2" w:color="888888"/>
              </w:divBdr>
              <w:divsChild>
                <w:div w:id="1828008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36366251">
          <w:marLeft w:val="336"/>
          <w:marRight w:val="0"/>
          <w:marTop w:val="120"/>
          <w:marBottom w:val="192"/>
          <w:divBdr>
            <w:top w:val="none" w:sz="0" w:space="0" w:color="auto"/>
            <w:left w:val="none" w:sz="0" w:space="0" w:color="auto"/>
            <w:bottom w:val="none" w:sz="0" w:space="0" w:color="auto"/>
            <w:right w:val="none" w:sz="0" w:space="0" w:color="auto"/>
          </w:divBdr>
          <w:divsChild>
            <w:div w:id="416484494">
              <w:marLeft w:val="0"/>
              <w:marRight w:val="0"/>
              <w:marTop w:val="0"/>
              <w:marBottom w:val="0"/>
              <w:divBdr>
                <w:top w:val="single" w:sz="6" w:space="2" w:color="888888"/>
                <w:left w:val="single" w:sz="6" w:space="2" w:color="888888"/>
                <w:bottom w:val="single" w:sz="6" w:space="2" w:color="888888"/>
                <w:right w:val="single" w:sz="6" w:space="2" w:color="888888"/>
              </w:divBdr>
              <w:divsChild>
                <w:div w:id="20533820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8913364">
          <w:marLeft w:val="336"/>
          <w:marRight w:val="0"/>
          <w:marTop w:val="120"/>
          <w:marBottom w:val="192"/>
          <w:divBdr>
            <w:top w:val="none" w:sz="0" w:space="0" w:color="auto"/>
            <w:left w:val="none" w:sz="0" w:space="0" w:color="auto"/>
            <w:bottom w:val="none" w:sz="0" w:space="0" w:color="auto"/>
            <w:right w:val="none" w:sz="0" w:space="0" w:color="auto"/>
          </w:divBdr>
          <w:divsChild>
            <w:div w:id="36244150">
              <w:marLeft w:val="0"/>
              <w:marRight w:val="0"/>
              <w:marTop w:val="0"/>
              <w:marBottom w:val="0"/>
              <w:divBdr>
                <w:top w:val="single" w:sz="6" w:space="2" w:color="888888"/>
                <w:left w:val="single" w:sz="6" w:space="2" w:color="888888"/>
                <w:bottom w:val="single" w:sz="6" w:space="2" w:color="888888"/>
                <w:right w:val="single" w:sz="6" w:space="2" w:color="888888"/>
              </w:divBdr>
              <w:divsChild>
                <w:div w:id="140241108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89134867">
          <w:marLeft w:val="336"/>
          <w:marRight w:val="0"/>
          <w:marTop w:val="120"/>
          <w:marBottom w:val="192"/>
          <w:divBdr>
            <w:top w:val="none" w:sz="0" w:space="0" w:color="auto"/>
            <w:left w:val="none" w:sz="0" w:space="0" w:color="auto"/>
            <w:bottom w:val="none" w:sz="0" w:space="0" w:color="auto"/>
            <w:right w:val="none" w:sz="0" w:space="0" w:color="auto"/>
          </w:divBdr>
          <w:divsChild>
            <w:div w:id="731192935">
              <w:marLeft w:val="0"/>
              <w:marRight w:val="0"/>
              <w:marTop w:val="0"/>
              <w:marBottom w:val="0"/>
              <w:divBdr>
                <w:top w:val="single" w:sz="6" w:space="2" w:color="888888"/>
                <w:left w:val="single" w:sz="6" w:space="2" w:color="888888"/>
                <w:bottom w:val="single" w:sz="6" w:space="2" w:color="888888"/>
                <w:right w:val="single" w:sz="6" w:space="2" w:color="888888"/>
              </w:divBdr>
              <w:divsChild>
                <w:div w:id="148099880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20682">
      <w:bodyDiv w:val="1"/>
      <w:marLeft w:val="0"/>
      <w:marRight w:val="0"/>
      <w:marTop w:val="0"/>
      <w:marBottom w:val="0"/>
      <w:divBdr>
        <w:top w:val="none" w:sz="0" w:space="0" w:color="auto"/>
        <w:left w:val="none" w:sz="0" w:space="0" w:color="auto"/>
        <w:bottom w:val="none" w:sz="0" w:space="0" w:color="auto"/>
        <w:right w:val="none" w:sz="0" w:space="0" w:color="auto"/>
      </w:divBdr>
      <w:divsChild>
        <w:div w:id="1651472439">
          <w:marLeft w:val="0"/>
          <w:marRight w:val="0"/>
          <w:marTop w:val="0"/>
          <w:marBottom w:val="0"/>
          <w:divBdr>
            <w:top w:val="none" w:sz="0" w:space="0" w:color="auto"/>
            <w:left w:val="none" w:sz="0" w:space="0" w:color="auto"/>
            <w:bottom w:val="none" w:sz="0" w:space="0" w:color="auto"/>
            <w:right w:val="none" w:sz="0" w:space="0" w:color="auto"/>
          </w:divBdr>
          <w:divsChild>
            <w:div w:id="1975984741">
              <w:marLeft w:val="0"/>
              <w:marRight w:val="0"/>
              <w:marTop w:val="0"/>
              <w:marBottom w:val="0"/>
              <w:divBdr>
                <w:top w:val="none" w:sz="0" w:space="0" w:color="auto"/>
                <w:left w:val="none" w:sz="0" w:space="0" w:color="auto"/>
                <w:bottom w:val="none" w:sz="0" w:space="0" w:color="auto"/>
                <w:right w:val="none" w:sz="0" w:space="0" w:color="auto"/>
              </w:divBdr>
            </w:div>
            <w:div w:id="1681392386">
              <w:marLeft w:val="0"/>
              <w:marRight w:val="0"/>
              <w:marTop w:val="0"/>
              <w:marBottom w:val="0"/>
              <w:divBdr>
                <w:top w:val="none" w:sz="0" w:space="0" w:color="auto"/>
                <w:left w:val="none" w:sz="0" w:space="0" w:color="auto"/>
                <w:bottom w:val="none" w:sz="0" w:space="0" w:color="auto"/>
                <w:right w:val="none" w:sz="0" w:space="0" w:color="auto"/>
              </w:divBdr>
              <w:divsChild>
                <w:div w:id="959338796">
                  <w:marLeft w:val="0"/>
                  <w:marRight w:val="0"/>
                  <w:marTop w:val="0"/>
                  <w:marBottom w:val="120"/>
                  <w:divBdr>
                    <w:top w:val="single" w:sz="6" w:space="2" w:color="CCCCCC"/>
                    <w:left w:val="single" w:sz="6" w:space="3" w:color="CCCCCC"/>
                    <w:bottom w:val="single" w:sz="6" w:space="2" w:color="CCCCCC"/>
                    <w:right w:val="single" w:sz="6" w:space="3" w:color="CCCCCC"/>
                  </w:divBdr>
                  <w:divsChild>
                    <w:div w:id="68113092">
                      <w:marLeft w:val="0"/>
                      <w:marRight w:val="0"/>
                      <w:marTop w:val="0"/>
                      <w:marBottom w:val="0"/>
                      <w:divBdr>
                        <w:top w:val="none" w:sz="0" w:space="0" w:color="auto"/>
                        <w:left w:val="none" w:sz="0" w:space="0" w:color="auto"/>
                        <w:bottom w:val="none" w:sz="0" w:space="0" w:color="auto"/>
                        <w:right w:val="none" w:sz="0" w:space="0" w:color="auto"/>
                      </w:divBdr>
                    </w:div>
                  </w:divsChild>
                </w:div>
                <w:div w:id="1919559786">
                  <w:marLeft w:val="336"/>
                  <w:marRight w:val="0"/>
                  <w:marTop w:val="120"/>
                  <w:marBottom w:val="192"/>
                  <w:divBdr>
                    <w:top w:val="none" w:sz="0" w:space="0" w:color="auto"/>
                    <w:left w:val="none" w:sz="0" w:space="0" w:color="auto"/>
                    <w:bottom w:val="none" w:sz="0" w:space="0" w:color="auto"/>
                    <w:right w:val="none" w:sz="0" w:space="0" w:color="auto"/>
                  </w:divBdr>
                  <w:divsChild>
                    <w:div w:id="1557857366">
                      <w:marLeft w:val="0"/>
                      <w:marRight w:val="0"/>
                      <w:marTop w:val="0"/>
                      <w:marBottom w:val="0"/>
                      <w:divBdr>
                        <w:top w:val="single" w:sz="6" w:space="2" w:color="888888"/>
                        <w:left w:val="single" w:sz="6" w:space="2" w:color="888888"/>
                        <w:bottom w:val="single" w:sz="6" w:space="2" w:color="888888"/>
                        <w:right w:val="single" w:sz="6" w:space="2" w:color="888888"/>
                      </w:divBdr>
                      <w:divsChild>
                        <w:div w:id="843015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it.wikipedia.org/wiki/Presidi_medicali" TargetMode="External"/><Relationship Id="rId299" Type="http://schemas.openxmlformats.org/officeDocument/2006/relationships/hyperlink" Target="http://it.wikipedia.org/wiki/Carotide" TargetMode="External"/><Relationship Id="rId21" Type="http://schemas.openxmlformats.org/officeDocument/2006/relationships/hyperlink" Target="http://it.wikipedia.org/wiki/Agobiopsia" TargetMode="External"/><Relationship Id="rId63" Type="http://schemas.openxmlformats.org/officeDocument/2006/relationships/image" Target="media/image11.emf"/><Relationship Id="rId159" Type="http://schemas.openxmlformats.org/officeDocument/2006/relationships/hyperlink" Target="http://it.wikipedia.org/wiki/Grande_pettorale" TargetMode="External"/><Relationship Id="rId324" Type="http://schemas.openxmlformats.org/officeDocument/2006/relationships/hyperlink" Target="http://it.wikipedia.org/wiki/Plasma_expander" TargetMode="External"/><Relationship Id="rId366" Type="http://schemas.openxmlformats.org/officeDocument/2006/relationships/hyperlink" Target="http://it.wikipedia.org/wiki/Potassio" TargetMode="External"/><Relationship Id="rId531" Type="http://schemas.openxmlformats.org/officeDocument/2006/relationships/hyperlink" Target="http://it.wikipedia.org/wiki/Tubo_di_Kehr" TargetMode="External"/><Relationship Id="rId170" Type="http://schemas.openxmlformats.org/officeDocument/2006/relationships/hyperlink" Target="http://it.wikipedia.org/wiki/Ematoma" TargetMode="External"/><Relationship Id="rId226" Type="http://schemas.openxmlformats.org/officeDocument/2006/relationships/hyperlink" Target="http://it.wikipedia.org/wiki/Fleboclisi" TargetMode="External"/><Relationship Id="rId433" Type="http://schemas.openxmlformats.org/officeDocument/2006/relationships/hyperlink" Target="http://www.nursepedia.net/index.php?title=Sonda" TargetMode="External"/><Relationship Id="rId268" Type="http://schemas.openxmlformats.org/officeDocument/2006/relationships/hyperlink" Target="http://it.wikipedia.org/wiki/Gravit%C3%A0" TargetMode="External"/><Relationship Id="rId475" Type="http://schemas.openxmlformats.org/officeDocument/2006/relationships/hyperlink" Target="http://it.wikipedia.org/wiki/Drenaggio_chirurgico" TargetMode="External"/><Relationship Id="rId32" Type="http://schemas.openxmlformats.org/officeDocument/2006/relationships/hyperlink" Target="http://it.wikipedia.org/w/index.php?title=Sonda_(strumento)&amp;veaction=edit&amp;section=1" TargetMode="External"/><Relationship Id="rId74" Type="http://schemas.openxmlformats.org/officeDocument/2006/relationships/hyperlink" Target="http://it.wikipedia.org/wiki/Cateterismo_cardiaco" TargetMode="External"/><Relationship Id="rId128" Type="http://schemas.openxmlformats.org/officeDocument/2006/relationships/hyperlink" Target="http://it.wikipedia.org/wiki/Laringe" TargetMode="External"/><Relationship Id="rId335" Type="http://schemas.openxmlformats.org/officeDocument/2006/relationships/hyperlink" Target="http://it.wikipedia.org/wiki/Sangue" TargetMode="External"/><Relationship Id="rId377" Type="http://schemas.openxmlformats.org/officeDocument/2006/relationships/hyperlink" Target="http://it.wikipedia.org/wiki/Vena_superficiale" TargetMode="External"/><Relationship Id="rId500" Type="http://schemas.openxmlformats.org/officeDocument/2006/relationships/hyperlink" Target="http://it.wikipedia.org/wiki/Ulcera_peptica" TargetMode="External"/><Relationship Id="rId542" Type="http://schemas.openxmlformats.org/officeDocument/2006/relationships/image" Target="media/image82.jpeg"/><Relationship Id="rId5" Type="http://schemas.openxmlformats.org/officeDocument/2006/relationships/webSettings" Target="webSettings.xml"/><Relationship Id="rId181" Type="http://schemas.openxmlformats.org/officeDocument/2006/relationships/hyperlink" Target="http://it.wikipedia.org/wiki/Dolore_toracico" TargetMode="External"/><Relationship Id="rId237" Type="http://schemas.openxmlformats.org/officeDocument/2006/relationships/hyperlink" Target="http://it.wikipedia.org/wiki/Fleboclisi" TargetMode="External"/><Relationship Id="rId402" Type="http://schemas.openxmlformats.org/officeDocument/2006/relationships/hyperlink" Target="http://it.wikipedia.org/wiki/Nutrizione_enterale" TargetMode="External"/><Relationship Id="rId279" Type="http://schemas.openxmlformats.org/officeDocument/2006/relationships/hyperlink" Target="http://it.wikipedia.org/wiki/Catetere" TargetMode="External"/><Relationship Id="rId444" Type="http://schemas.openxmlformats.org/officeDocument/2006/relationships/hyperlink" Target="http://www.nursepedia.net/index.php?title=Sondino_naso_gastrico" TargetMode="External"/><Relationship Id="rId486" Type="http://schemas.openxmlformats.org/officeDocument/2006/relationships/image" Target="media/image79.jpeg"/><Relationship Id="rId43" Type="http://schemas.openxmlformats.org/officeDocument/2006/relationships/hyperlink" Target="http://it.wikipedia.org/w/index.php?title=Sonda_di_Dobbhoff&amp;action=edit&amp;redlink=1" TargetMode="External"/><Relationship Id="rId139" Type="http://schemas.openxmlformats.org/officeDocument/2006/relationships/hyperlink" Target="http://it.wikipedia.org/wiki/File:Dreno_tor%C3%A1cico_tubular_multiperfurado.JPG" TargetMode="External"/><Relationship Id="rId290" Type="http://schemas.openxmlformats.org/officeDocument/2006/relationships/image" Target="media/image42.jpeg"/><Relationship Id="rId304" Type="http://schemas.openxmlformats.org/officeDocument/2006/relationships/image" Target="media/image43.jpeg"/><Relationship Id="rId346" Type="http://schemas.openxmlformats.org/officeDocument/2006/relationships/hyperlink" Target="http://it.wikipedia.org/wiki/Fleboclisi" TargetMode="External"/><Relationship Id="rId388" Type="http://schemas.openxmlformats.org/officeDocument/2006/relationships/image" Target="media/image48.jpeg"/><Relationship Id="rId511" Type="http://schemas.openxmlformats.org/officeDocument/2006/relationships/hyperlink" Target="http://it.wikipedia.org/wiki/Necrosi" TargetMode="External"/><Relationship Id="rId85" Type="http://schemas.openxmlformats.org/officeDocument/2006/relationships/hyperlink" Target="http://it.wikipedia.org/wiki/Neonatologia" TargetMode="External"/><Relationship Id="rId150" Type="http://schemas.openxmlformats.org/officeDocument/2006/relationships/hyperlink" Target="http://it.wikipedia.org/w/index.php?title=Drenaggio_toracico&amp;veaction=edit&amp;section=2" TargetMode="External"/><Relationship Id="rId192" Type="http://schemas.openxmlformats.org/officeDocument/2006/relationships/hyperlink" Target="http://it.wikipedia.org/wiki/Vena" TargetMode="External"/><Relationship Id="rId206" Type="http://schemas.openxmlformats.org/officeDocument/2006/relationships/hyperlink" Target="http://it.wikipedia.org/wiki/File:PICCA2.jpg" TargetMode="External"/><Relationship Id="rId413" Type="http://schemas.openxmlformats.org/officeDocument/2006/relationships/hyperlink" Target="http://it.wikipedia.org/wiki/Sonda_gastrica" TargetMode="External"/><Relationship Id="rId248" Type="http://schemas.openxmlformats.org/officeDocument/2006/relationships/hyperlink" Target="http://it.wikipedia.org/w/index.php?title=Fleboclisi&amp;action=edit&amp;section=1" TargetMode="External"/><Relationship Id="rId455" Type="http://schemas.openxmlformats.org/officeDocument/2006/relationships/image" Target="media/image63.jpeg"/><Relationship Id="rId497" Type="http://schemas.openxmlformats.org/officeDocument/2006/relationships/hyperlink" Target="http://it.wikipedia.org/wiki/Stomaco" TargetMode="External"/><Relationship Id="rId12" Type="http://schemas.openxmlformats.org/officeDocument/2006/relationships/hyperlink" Target="http://it.wikipedia.org/wiki/Infiammazione" TargetMode="External"/><Relationship Id="rId108" Type="http://schemas.openxmlformats.org/officeDocument/2006/relationships/hyperlink" Target="http://it.wikipedia.org/wiki/Stato_di_coscienza" TargetMode="External"/><Relationship Id="rId315" Type="http://schemas.openxmlformats.org/officeDocument/2006/relationships/hyperlink" Target="http://it.wikipedia.org/wiki/Farmaco" TargetMode="External"/><Relationship Id="rId357" Type="http://schemas.openxmlformats.org/officeDocument/2006/relationships/hyperlink" Target="http://it.wikipedia.org/wiki/Candida_albicans" TargetMode="External"/><Relationship Id="rId522" Type="http://schemas.openxmlformats.org/officeDocument/2006/relationships/hyperlink" Target="http://it.wikipedia.org/wiki/Bile" TargetMode="External"/><Relationship Id="rId54" Type="http://schemas.openxmlformats.org/officeDocument/2006/relationships/image" Target="media/image2.emf"/><Relationship Id="rId96" Type="http://schemas.openxmlformats.org/officeDocument/2006/relationships/image" Target="media/image22.gif"/><Relationship Id="rId161" Type="http://schemas.openxmlformats.org/officeDocument/2006/relationships/hyperlink" Target="http://it.wikipedia.org/wiki/Drenaggio_toracico" TargetMode="External"/><Relationship Id="rId217" Type="http://schemas.openxmlformats.org/officeDocument/2006/relationships/hyperlink" Target="http://it.wikipedia.org/wiki/Fleboclisi" TargetMode="External"/><Relationship Id="rId399" Type="http://schemas.openxmlformats.org/officeDocument/2006/relationships/hyperlink" Target="http://it.wikipedia.org/wiki/Sonda_(strumento)" TargetMode="External"/><Relationship Id="rId259" Type="http://schemas.openxmlformats.org/officeDocument/2006/relationships/hyperlink" Target="http://it.wikipedia.org/wiki/Ago_cannula" TargetMode="External"/><Relationship Id="rId424" Type="http://schemas.openxmlformats.org/officeDocument/2006/relationships/hyperlink" Target="http://it.wikipedia.org/w/index.php?title=Nutrizione_chetogena&amp;action=edit&amp;redlink=1" TargetMode="External"/><Relationship Id="rId466" Type="http://schemas.openxmlformats.org/officeDocument/2006/relationships/image" Target="media/image74.jpeg"/><Relationship Id="rId23" Type="http://schemas.openxmlformats.org/officeDocument/2006/relationships/hyperlink" Target="http://it.wikipedia.org/wiki/Formalina" TargetMode="External"/><Relationship Id="rId119" Type="http://schemas.openxmlformats.org/officeDocument/2006/relationships/hyperlink" Target="http://it.wikipedia.org/wiki/Trachea" TargetMode="External"/><Relationship Id="rId270" Type="http://schemas.openxmlformats.org/officeDocument/2006/relationships/hyperlink" Target="http://it.wikipedia.org/w/index.php?title=Fleboclisi&amp;action=edit&amp;section=3" TargetMode="External"/><Relationship Id="rId326" Type="http://schemas.openxmlformats.org/officeDocument/2006/relationships/hyperlink" Target="http://it.wikipedia.org/wiki/Sangue" TargetMode="External"/><Relationship Id="rId533" Type="http://schemas.openxmlformats.org/officeDocument/2006/relationships/image" Target="media/image80.jpeg"/><Relationship Id="rId65" Type="http://schemas.openxmlformats.org/officeDocument/2006/relationships/image" Target="media/image13.emf"/><Relationship Id="rId130" Type="http://schemas.openxmlformats.org/officeDocument/2006/relationships/hyperlink" Target="http://it.wikipedia.org/wiki/Ventilazione_artificiale" TargetMode="External"/><Relationship Id="rId368" Type="http://schemas.openxmlformats.org/officeDocument/2006/relationships/hyperlink" Target="http://it.wikipedia.org/wiki/Elettroliti" TargetMode="External"/><Relationship Id="rId172" Type="http://schemas.openxmlformats.org/officeDocument/2006/relationships/hyperlink" Target="http://it.wikipedia.org/wiki/Tosse" TargetMode="External"/><Relationship Id="rId228" Type="http://schemas.openxmlformats.org/officeDocument/2006/relationships/hyperlink" Target="http://it.wikipedia.org/wiki/Fleboclisi" TargetMode="External"/><Relationship Id="rId435" Type="http://schemas.openxmlformats.org/officeDocument/2006/relationships/hyperlink" Target="http://www.nursepedia.net/index.php?title=Faringe" TargetMode="External"/><Relationship Id="rId477" Type="http://schemas.openxmlformats.org/officeDocument/2006/relationships/hyperlink" Target="http://it.wikipedia.org/wiki/Drenaggio_chirurgico" TargetMode="External"/><Relationship Id="rId281" Type="http://schemas.openxmlformats.org/officeDocument/2006/relationships/hyperlink" Target="http://it.wikipedia.org/wiki/Cannula" TargetMode="External"/><Relationship Id="rId337" Type="http://schemas.openxmlformats.org/officeDocument/2006/relationships/hyperlink" Target="http://it.wikipedia.org/wiki/Trasfusione" TargetMode="External"/><Relationship Id="rId502" Type="http://schemas.openxmlformats.org/officeDocument/2006/relationships/hyperlink" Target="http://it.wikipedia.org/wiki/Guarigione_delle_ferite" TargetMode="External"/><Relationship Id="rId34" Type="http://schemas.openxmlformats.org/officeDocument/2006/relationships/hyperlink" Target="http://it.wikipedia.org/w/index.php?title=Sonda_(strumento)&amp;veaction=edit&amp;section=2" TargetMode="External"/><Relationship Id="rId76" Type="http://schemas.openxmlformats.org/officeDocument/2006/relationships/hyperlink" Target="http://it.wikipedia.org/wiki/Catetere_di_Swan-Ganz" TargetMode="External"/><Relationship Id="rId141" Type="http://schemas.openxmlformats.org/officeDocument/2006/relationships/hyperlink" Target="http://it.wikipedia.org/wiki/Drenaggio_toracico" TargetMode="External"/><Relationship Id="rId379" Type="http://schemas.openxmlformats.org/officeDocument/2006/relationships/hyperlink" Target="http://it.wikipedia.org/wiki/Farmaci" TargetMode="External"/><Relationship Id="rId544" Type="http://schemas.openxmlformats.org/officeDocument/2006/relationships/image" Target="media/image84.gif"/><Relationship Id="rId7" Type="http://schemas.openxmlformats.org/officeDocument/2006/relationships/hyperlink" Target="http://it.wikipedia.org/wiki/Tessuto_(biologia)" TargetMode="External"/><Relationship Id="rId183" Type="http://schemas.openxmlformats.org/officeDocument/2006/relationships/hyperlink" Target="http://it.wikipedia.org/wiki/Fegato" TargetMode="External"/><Relationship Id="rId239" Type="http://schemas.openxmlformats.org/officeDocument/2006/relationships/hyperlink" Target="http://it.wikipedia.org/wiki/Fleboclisi" TargetMode="External"/><Relationship Id="rId390" Type="http://schemas.openxmlformats.org/officeDocument/2006/relationships/hyperlink" Target="http://it.wikipedia.org/wiki/File:Merge-arrows.svg" TargetMode="External"/><Relationship Id="rId404" Type="http://schemas.openxmlformats.org/officeDocument/2006/relationships/hyperlink" Target="http://it.wikipedia.org/wiki/Tortura" TargetMode="External"/><Relationship Id="rId446" Type="http://schemas.openxmlformats.org/officeDocument/2006/relationships/image" Target="media/image54.jpeg"/><Relationship Id="rId250" Type="http://schemas.openxmlformats.org/officeDocument/2006/relationships/hyperlink" Target="http://it.wikipedia.org/w/index.php?title=Fleboclisi&amp;veaction=edit&amp;section=2" TargetMode="External"/><Relationship Id="rId292" Type="http://schemas.openxmlformats.org/officeDocument/2006/relationships/hyperlink" Target="http://it.wikipedia.org/wiki/Vena_cava_superiore" TargetMode="External"/><Relationship Id="rId306" Type="http://schemas.openxmlformats.org/officeDocument/2006/relationships/hyperlink" Target="http://it.wikipedia.org/wiki/Fleboclisi" TargetMode="External"/><Relationship Id="rId488" Type="http://schemas.openxmlformats.org/officeDocument/2006/relationships/hyperlink" Target="http://it.wikipedia.org/w/index.php?title=Drenaggio_chirurgico&amp;action=edit&amp;section=2" TargetMode="External"/><Relationship Id="rId45" Type="http://schemas.openxmlformats.org/officeDocument/2006/relationships/hyperlink" Target="http://it.wikipedia.org/wiki/Sonda_Sengstaken-Blakemore" TargetMode="External"/><Relationship Id="rId87" Type="http://schemas.openxmlformats.org/officeDocument/2006/relationships/hyperlink" Target="http://it.wikipedia.org/w/index.php?title=Ginnastica_vescicale&amp;action=edit&amp;redlink=1" TargetMode="External"/><Relationship Id="rId110" Type="http://schemas.openxmlformats.org/officeDocument/2006/relationships/hyperlink" Target="http://it.wikipedia.org/wiki/Tubo_endotracheale" TargetMode="External"/><Relationship Id="rId348" Type="http://schemas.openxmlformats.org/officeDocument/2006/relationships/hyperlink" Target="http://it.wikipedia.org/wiki/Volemia" TargetMode="External"/><Relationship Id="rId513" Type="http://schemas.openxmlformats.org/officeDocument/2006/relationships/hyperlink" Target="http://it.wikipedia.org/wiki/Emorragie" TargetMode="External"/><Relationship Id="rId152" Type="http://schemas.openxmlformats.org/officeDocument/2006/relationships/hyperlink" Target="http://it.wikipedia.org/w/index.php?title=Drenaggio_toracico&amp;veaction=edit&amp;section=3" TargetMode="External"/><Relationship Id="rId194" Type="http://schemas.openxmlformats.org/officeDocument/2006/relationships/hyperlink" Target="http://it.wikipedia.org/wiki/Vena_giugulare" TargetMode="External"/><Relationship Id="rId208" Type="http://schemas.openxmlformats.org/officeDocument/2006/relationships/hyperlink" Target="http://it.wikipedia.org/wiki/Vena_cefalica" TargetMode="External"/><Relationship Id="rId415" Type="http://schemas.openxmlformats.org/officeDocument/2006/relationships/hyperlink" Target="http://it.wikipedia.org/wiki/Sonda_gastrica" TargetMode="External"/><Relationship Id="rId457" Type="http://schemas.openxmlformats.org/officeDocument/2006/relationships/image" Target="media/image65.jpeg"/><Relationship Id="rId261" Type="http://schemas.openxmlformats.org/officeDocument/2006/relationships/hyperlink" Target="http://it.wikipedia.org/wiki/Avambraccio" TargetMode="External"/><Relationship Id="rId499" Type="http://schemas.openxmlformats.org/officeDocument/2006/relationships/hyperlink" Target="http://it.wikipedia.org/wiki/Succo_gastrico" TargetMode="External"/><Relationship Id="rId14" Type="http://schemas.openxmlformats.org/officeDocument/2006/relationships/hyperlink" Target="http://it.wikipedia.org/w/index.php?title=Biopsia&amp;veaction=edit&amp;section=1" TargetMode="External"/><Relationship Id="rId56" Type="http://schemas.openxmlformats.org/officeDocument/2006/relationships/image" Target="media/image4.emf"/><Relationship Id="rId317" Type="http://schemas.openxmlformats.org/officeDocument/2006/relationships/hyperlink" Target="http://it.wikipedia.org/wiki/Trombosi" TargetMode="External"/><Relationship Id="rId359" Type="http://schemas.openxmlformats.org/officeDocument/2006/relationships/hyperlink" Target="http://it.wikipedia.org/wiki/Setticemia" TargetMode="External"/><Relationship Id="rId524" Type="http://schemas.openxmlformats.org/officeDocument/2006/relationships/hyperlink" Target="http://it.wikipedia.org/wiki/Feci" TargetMode="External"/><Relationship Id="rId98" Type="http://schemas.openxmlformats.org/officeDocument/2006/relationships/image" Target="media/image24.jpeg"/><Relationship Id="rId121" Type="http://schemas.openxmlformats.org/officeDocument/2006/relationships/hyperlink" Target="http://it.wikipedia.org/wiki/Gomma" TargetMode="External"/><Relationship Id="rId163" Type="http://schemas.openxmlformats.org/officeDocument/2006/relationships/hyperlink" Target="http://it.wikipedia.org/wiki/Iodopovidone" TargetMode="External"/><Relationship Id="rId219" Type="http://schemas.openxmlformats.org/officeDocument/2006/relationships/hyperlink" Target="http://it.wikipedia.org/wiki/Fleboclisi" TargetMode="External"/><Relationship Id="rId370" Type="http://schemas.openxmlformats.org/officeDocument/2006/relationships/hyperlink" Target="http://it.wikipedia.org/wiki/Embolia_polmonare" TargetMode="External"/><Relationship Id="rId426" Type="http://schemas.openxmlformats.org/officeDocument/2006/relationships/hyperlink" Target="http://it.wikipedia.org/wiki/Stomaco" TargetMode="External"/><Relationship Id="rId230" Type="http://schemas.openxmlformats.org/officeDocument/2006/relationships/hyperlink" Target="http://it.wikipedia.org/wiki/Fleboclisi" TargetMode="External"/><Relationship Id="rId468" Type="http://schemas.openxmlformats.org/officeDocument/2006/relationships/image" Target="media/image76.jpeg"/><Relationship Id="rId25" Type="http://schemas.openxmlformats.org/officeDocument/2006/relationships/hyperlink" Target="http://it.wikipedia.org/wiki/Cheloide" TargetMode="External"/><Relationship Id="rId67" Type="http://schemas.openxmlformats.org/officeDocument/2006/relationships/image" Target="media/image15.emf"/><Relationship Id="rId272" Type="http://schemas.openxmlformats.org/officeDocument/2006/relationships/hyperlink" Target="http://it.wikipedia.org/w/index.php?title=Fleboclisi&amp;action=edit&amp;section=4" TargetMode="External"/><Relationship Id="rId328" Type="http://schemas.openxmlformats.org/officeDocument/2006/relationships/hyperlink" Target="http://it.wikipedia.org/wiki/Fleboclisi" TargetMode="External"/><Relationship Id="rId535" Type="http://schemas.openxmlformats.org/officeDocument/2006/relationships/hyperlink" Target="http://it.wikipedia.org/wiki/Drenaggio_chirurgico" TargetMode="External"/><Relationship Id="rId132" Type="http://schemas.openxmlformats.org/officeDocument/2006/relationships/hyperlink" Target="http://it.wikipedia.org/wiki/Pallone_ambu" TargetMode="External"/><Relationship Id="rId174" Type="http://schemas.openxmlformats.org/officeDocument/2006/relationships/hyperlink" Target="http://it.wikipedia.org/wiki/Emotorace" TargetMode="External"/><Relationship Id="rId381" Type="http://schemas.openxmlformats.org/officeDocument/2006/relationships/hyperlink" Target="D:SEZIONE00.html?021003" TargetMode="External"/><Relationship Id="rId220" Type="http://schemas.openxmlformats.org/officeDocument/2006/relationships/hyperlink" Target="http://it.wikipedia.org/wiki/Fleboclisi" TargetMode="External"/><Relationship Id="rId241" Type="http://schemas.openxmlformats.org/officeDocument/2006/relationships/hyperlink" Target="http://it.wikipedia.org/wiki/Fleboclisi" TargetMode="External"/><Relationship Id="rId437" Type="http://schemas.openxmlformats.org/officeDocument/2006/relationships/hyperlink" Target="http://www.nursepedia.net/index.php?title=Sondino_di_Levin_o_di_Salem&amp;action=edit&amp;redlink=1" TargetMode="External"/><Relationship Id="rId458" Type="http://schemas.openxmlformats.org/officeDocument/2006/relationships/image" Target="media/image66.jpeg"/><Relationship Id="rId479" Type="http://schemas.openxmlformats.org/officeDocument/2006/relationships/hyperlink" Target="http://it.wikipedia.org/wiki/Drenaggio_chirurgico" TargetMode="External"/><Relationship Id="rId15" Type="http://schemas.openxmlformats.org/officeDocument/2006/relationships/hyperlink" Target="http://it.wikipedia.org/w/index.php?title=Biopsia&amp;action=edit&amp;section=1" TargetMode="External"/><Relationship Id="rId36" Type="http://schemas.openxmlformats.org/officeDocument/2006/relationships/hyperlink" Target="http://it.wikipedia.org/w/index.php?title=Sonda_(strumento)&amp;veaction=edit&amp;section=3" TargetMode="External"/><Relationship Id="rId57" Type="http://schemas.openxmlformats.org/officeDocument/2006/relationships/image" Target="media/image5.emf"/><Relationship Id="rId262" Type="http://schemas.openxmlformats.org/officeDocument/2006/relationships/hyperlink" Target="http://it.wikipedia.org/wiki/Laccio_emostatico" TargetMode="External"/><Relationship Id="rId283" Type="http://schemas.openxmlformats.org/officeDocument/2006/relationships/hyperlink" Target="http://it.wikipedia.org/wiki/Neonato" TargetMode="External"/><Relationship Id="rId318" Type="http://schemas.openxmlformats.org/officeDocument/2006/relationships/hyperlink" Target="http://it.wikipedia.org/wiki/Embolizzazione" TargetMode="External"/><Relationship Id="rId339" Type="http://schemas.openxmlformats.org/officeDocument/2006/relationships/hyperlink" Target="http://it.wikipedia.org/wiki/Trombocitopenia" TargetMode="External"/><Relationship Id="rId490" Type="http://schemas.openxmlformats.org/officeDocument/2006/relationships/hyperlink" Target="http://it.wikipedia.org/wiki/Stomaco" TargetMode="External"/><Relationship Id="rId504" Type="http://schemas.openxmlformats.org/officeDocument/2006/relationships/hyperlink" Target="http://it.wikipedia.org/wiki/Traumatologia" TargetMode="External"/><Relationship Id="rId525" Type="http://schemas.openxmlformats.org/officeDocument/2006/relationships/hyperlink" Target="http://it.wikipedia.org/wiki/Perforazione_intestinale" TargetMode="External"/><Relationship Id="rId546" Type="http://schemas.openxmlformats.org/officeDocument/2006/relationships/hyperlink" Target="http://www.salute-italia.it/dispositivi/a030101" TargetMode="External"/><Relationship Id="rId78" Type="http://schemas.openxmlformats.org/officeDocument/2006/relationships/hyperlink" Target="http://it.wikipedia.org/w/index.php?title=Cateterismo_tubarico_transcervicale&amp;action=edit&amp;redlink=1" TargetMode="External"/><Relationship Id="rId99" Type="http://schemas.openxmlformats.org/officeDocument/2006/relationships/image" Target="media/image25.jpeg"/><Relationship Id="rId101" Type="http://schemas.openxmlformats.org/officeDocument/2006/relationships/image" Target="media/image27.emf"/><Relationship Id="rId122" Type="http://schemas.openxmlformats.org/officeDocument/2006/relationships/hyperlink" Target="http://it.wikipedia.org/wiki/Lattice" TargetMode="External"/><Relationship Id="rId143" Type="http://schemas.openxmlformats.org/officeDocument/2006/relationships/hyperlink" Target="http://it.wikipedia.org/w/index.php?title=Drenaggio_toracico&amp;action=edit&amp;section=1" TargetMode="External"/><Relationship Id="rId164" Type="http://schemas.openxmlformats.org/officeDocument/2006/relationships/hyperlink" Target="http://it.wikipedia.org/wiki/Analgesici" TargetMode="External"/><Relationship Id="rId185" Type="http://schemas.openxmlformats.org/officeDocument/2006/relationships/hyperlink" Target="http://it.wikipedia.org/wiki/Muscolo_diaframma" TargetMode="External"/><Relationship Id="rId350" Type="http://schemas.openxmlformats.org/officeDocument/2006/relationships/hyperlink" Target="http://it.wikipedia.org/wiki/Fleboclisi" TargetMode="External"/><Relationship Id="rId371" Type="http://schemas.openxmlformats.org/officeDocument/2006/relationships/hyperlink" Target="http://it.wikipedia.org/wiki/File:Venflon_intravenous_cannula_2.jpeg" TargetMode="External"/><Relationship Id="rId406" Type="http://schemas.openxmlformats.org/officeDocument/2006/relationships/hyperlink" Target="http://it.wikipedia.org/w/index.php?title=World_Medical_Association&amp;action=edit&amp;redlink=1" TargetMode="External"/><Relationship Id="rId9" Type="http://schemas.openxmlformats.org/officeDocument/2006/relationships/hyperlink" Target="http://it.wikipedia.org/wiki/Microbiologia" TargetMode="External"/><Relationship Id="rId210" Type="http://schemas.openxmlformats.org/officeDocument/2006/relationships/hyperlink" Target="http://it.wikipedia.org/wiki/Port-a-cath" TargetMode="External"/><Relationship Id="rId392" Type="http://schemas.openxmlformats.org/officeDocument/2006/relationships/hyperlink" Target="http://it.wikipedia.org/wiki/Nutrizione_enterale" TargetMode="External"/><Relationship Id="rId427" Type="http://schemas.openxmlformats.org/officeDocument/2006/relationships/hyperlink" Target="http://it.wikipedia.org/wiki/Gastrostomia_endoscopica_percutanea" TargetMode="External"/><Relationship Id="rId448" Type="http://schemas.openxmlformats.org/officeDocument/2006/relationships/image" Target="media/image56.jpeg"/><Relationship Id="rId469" Type="http://schemas.openxmlformats.org/officeDocument/2006/relationships/image" Target="media/image77.jpeg"/><Relationship Id="rId26" Type="http://schemas.openxmlformats.org/officeDocument/2006/relationships/hyperlink" Target="http://it.wikipedia.org/wiki/Fibroblasto" TargetMode="External"/><Relationship Id="rId231" Type="http://schemas.openxmlformats.org/officeDocument/2006/relationships/hyperlink" Target="http://it.wikipedia.org/wiki/Fleboclisi" TargetMode="External"/><Relationship Id="rId252" Type="http://schemas.openxmlformats.org/officeDocument/2006/relationships/hyperlink" Target="http://it.wikipedia.org/wiki/File:Infuuszakjes.jpg" TargetMode="External"/><Relationship Id="rId273" Type="http://schemas.openxmlformats.org/officeDocument/2006/relationships/hyperlink" Target="http://it.wikipedia.org/wiki/Siringa_(attrezzo_medico)" TargetMode="External"/><Relationship Id="rId294" Type="http://schemas.openxmlformats.org/officeDocument/2006/relationships/hyperlink" Target="http://it.wikipedia.org/wiki/Nutrizione_parenterale" TargetMode="External"/><Relationship Id="rId308" Type="http://schemas.openxmlformats.org/officeDocument/2006/relationships/hyperlink" Target="http://it.wikipedia.org/wiki/Vena_cava_superiore" TargetMode="External"/><Relationship Id="rId329" Type="http://schemas.openxmlformats.org/officeDocument/2006/relationships/hyperlink" Target="http://it.wikipedia.org/wiki/Fleboclisi" TargetMode="External"/><Relationship Id="rId480" Type="http://schemas.openxmlformats.org/officeDocument/2006/relationships/hyperlink" Target="http://it.wikipedia.org/w/index.php?title=Drenaggio_chirurgico&amp;veaction=edit&amp;section=1" TargetMode="External"/><Relationship Id="rId515" Type="http://schemas.openxmlformats.org/officeDocument/2006/relationships/hyperlink" Target="http://it.wikipedia.org/wiki/Ascesso" TargetMode="External"/><Relationship Id="rId536" Type="http://schemas.openxmlformats.org/officeDocument/2006/relationships/hyperlink" Target="http://it.wikipedia.org/wiki/Essudato" TargetMode="External"/><Relationship Id="rId47" Type="http://schemas.openxmlformats.org/officeDocument/2006/relationships/hyperlink" Target="http://it.wikipedia.org/w/index.php?title=Sonda_di_Linton&amp;action=edit&amp;redlink=1" TargetMode="External"/><Relationship Id="rId68" Type="http://schemas.openxmlformats.org/officeDocument/2006/relationships/image" Target="media/image16.emf"/><Relationship Id="rId89" Type="http://schemas.openxmlformats.org/officeDocument/2006/relationships/hyperlink" Target="http://it.wikipedia.org/wiki/Vescica_neurologica" TargetMode="External"/><Relationship Id="rId112" Type="http://schemas.openxmlformats.org/officeDocument/2006/relationships/hyperlink" Target="http://it.wikipedia.org/wiki/Primo_soccorso" TargetMode="External"/><Relationship Id="rId133" Type="http://schemas.openxmlformats.org/officeDocument/2006/relationships/hyperlink" Target="http://it.wikipedia.org/wiki/Va_e_vieni" TargetMode="External"/><Relationship Id="rId154" Type="http://schemas.openxmlformats.org/officeDocument/2006/relationships/hyperlink" Target="http://it.wikipedia.org/wiki/Drenaggio_toracico" TargetMode="External"/><Relationship Id="rId175" Type="http://schemas.openxmlformats.org/officeDocument/2006/relationships/hyperlink" Target="http://it.wikipedia.org/wiki/Versamento_pleurico" TargetMode="External"/><Relationship Id="rId340" Type="http://schemas.openxmlformats.org/officeDocument/2006/relationships/hyperlink" Target="http://it.wikipedia.org/wiki/Emofilia" TargetMode="External"/><Relationship Id="rId361" Type="http://schemas.openxmlformats.org/officeDocument/2006/relationships/hyperlink" Target="http://it.wikipedia.org/wiki/Necrosi" TargetMode="External"/><Relationship Id="rId196" Type="http://schemas.openxmlformats.org/officeDocument/2006/relationships/hyperlink" Target="http://it.wikipedia.org/wiki/Pelle" TargetMode="External"/><Relationship Id="rId200" Type="http://schemas.openxmlformats.org/officeDocument/2006/relationships/hyperlink" Target="http://it.wikipedia.org/wiki/Catetere_venoso_centrale" TargetMode="External"/><Relationship Id="rId382" Type="http://schemas.openxmlformats.org/officeDocument/2006/relationships/image" Target="media/image47.jpeg"/><Relationship Id="rId417" Type="http://schemas.openxmlformats.org/officeDocument/2006/relationships/hyperlink" Target="http://it.wikipedia.org/wiki/Sonda_gastrica" TargetMode="External"/><Relationship Id="rId438" Type="http://schemas.openxmlformats.org/officeDocument/2006/relationships/hyperlink" Target="http://www.nursepedia.net/index.php?title=French" TargetMode="External"/><Relationship Id="rId459" Type="http://schemas.openxmlformats.org/officeDocument/2006/relationships/image" Target="media/image67.jpeg"/><Relationship Id="rId16" Type="http://schemas.openxmlformats.org/officeDocument/2006/relationships/hyperlink" Target="http://it.wikipedia.org/wiki/Tomografia_computerizzata" TargetMode="External"/><Relationship Id="rId221" Type="http://schemas.openxmlformats.org/officeDocument/2006/relationships/hyperlink" Target="http://it.wikipedia.org/wiki/Fleboclisi" TargetMode="External"/><Relationship Id="rId242" Type="http://schemas.openxmlformats.org/officeDocument/2006/relationships/hyperlink" Target="http://it.wikipedia.org/wiki/Fleboclisi" TargetMode="External"/><Relationship Id="rId263" Type="http://schemas.openxmlformats.org/officeDocument/2006/relationships/hyperlink" Target="http://it.wikipedia.org/wiki/Deflussore" TargetMode="External"/><Relationship Id="rId284" Type="http://schemas.openxmlformats.org/officeDocument/2006/relationships/hyperlink" Target="http://it.wikipedia.org/wiki/Gauge_(unit%C3%A0_di_misura)" TargetMode="External"/><Relationship Id="rId319" Type="http://schemas.openxmlformats.org/officeDocument/2006/relationships/hyperlink" Target="http://it.wikipedia.org/wiki/File:Iv1-07_014.jpg" TargetMode="External"/><Relationship Id="rId470" Type="http://schemas.openxmlformats.org/officeDocument/2006/relationships/image" Target="media/image78.jpeg"/><Relationship Id="rId491" Type="http://schemas.openxmlformats.org/officeDocument/2006/relationships/hyperlink" Target="http://it.wikipedia.org/wiki/Duodeno" TargetMode="External"/><Relationship Id="rId505" Type="http://schemas.openxmlformats.org/officeDocument/2006/relationships/hyperlink" Target="http://it.wikipedia.org/wiki/Chirurgia_toracica" TargetMode="External"/><Relationship Id="rId526" Type="http://schemas.openxmlformats.org/officeDocument/2006/relationships/hyperlink" Target="http://it.wikipedia.org/w/index.php?title=Drenaggio_chirurgico&amp;veaction=edit&amp;section=3" TargetMode="External"/><Relationship Id="rId37" Type="http://schemas.openxmlformats.org/officeDocument/2006/relationships/hyperlink" Target="http://it.wikipedia.org/w/index.php?title=Sonda_(strumento)&amp;action=edit&amp;section=3" TargetMode="External"/><Relationship Id="rId58" Type="http://schemas.openxmlformats.org/officeDocument/2006/relationships/image" Target="media/image6.emf"/><Relationship Id="rId79" Type="http://schemas.openxmlformats.org/officeDocument/2006/relationships/hyperlink" Target="http://it.wikipedia.org/wiki/Ginecologia" TargetMode="External"/><Relationship Id="rId102" Type="http://schemas.openxmlformats.org/officeDocument/2006/relationships/image" Target="media/image28.emf"/><Relationship Id="rId123" Type="http://schemas.openxmlformats.org/officeDocument/2006/relationships/hyperlink" Target="http://it.wikipedia.org/wiki/Vinile" TargetMode="External"/><Relationship Id="rId144" Type="http://schemas.openxmlformats.org/officeDocument/2006/relationships/hyperlink" Target="http://it.wikipedia.org/wiki/Pneumotorace" TargetMode="External"/><Relationship Id="rId330" Type="http://schemas.openxmlformats.org/officeDocument/2006/relationships/hyperlink" Target="http://it.wikipedia.org/wiki/Fleboclisi" TargetMode="External"/><Relationship Id="rId547" Type="http://schemas.openxmlformats.org/officeDocument/2006/relationships/hyperlink" Target="http://www.salute-italia.it/dispositivi/a030101" TargetMode="External"/><Relationship Id="rId90" Type="http://schemas.openxmlformats.org/officeDocument/2006/relationships/hyperlink" Target="http://it.wikipedia.org/wiki/Cateterismo" TargetMode="External"/><Relationship Id="rId165" Type="http://schemas.openxmlformats.org/officeDocument/2006/relationships/hyperlink" Target="http://it.wikipedia.org/wiki/Trocar" TargetMode="External"/><Relationship Id="rId186" Type="http://schemas.openxmlformats.org/officeDocument/2006/relationships/hyperlink" Target="http://it.wikipedia.org/wiki/File:Central_line_equipment.jpg" TargetMode="External"/><Relationship Id="rId351" Type="http://schemas.openxmlformats.org/officeDocument/2006/relationships/hyperlink" Target="http://it.wikipedia.org/wiki/Immunoglobuline" TargetMode="External"/><Relationship Id="rId372" Type="http://schemas.openxmlformats.org/officeDocument/2006/relationships/image" Target="media/image45.jpeg"/><Relationship Id="rId393" Type="http://schemas.openxmlformats.org/officeDocument/2006/relationships/hyperlink" Target="http://it.wikipedia.org/wiki/Wikipedia:Unione" TargetMode="External"/><Relationship Id="rId407" Type="http://schemas.openxmlformats.org/officeDocument/2006/relationships/hyperlink" Target="http://it.wikipedia.org/wiki/Sonda_gastrica" TargetMode="External"/><Relationship Id="rId428" Type="http://schemas.openxmlformats.org/officeDocument/2006/relationships/hyperlink" Target="http://it.wikipedia.org/wiki/Atresia_esofagea" TargetMode="External"/><Relationship Id="rId449" Type="http://schemas.openxmlformats.org/officeDocument/2006/relationships/image" Target="media/image57.jpeg"/><Relationship Id="rId211" Type="http://schemas.openxmlformats.org/officeDocument/2006/relationships/hyperlink" Target="http://it.wikipedia.org/wiki/Vena" TargetMode="External"/><Relationship Id="rId232" Type="http://schemas.openxmlformats.org/officeDocument/2006/relationships/hyperlink" Target="http://it.wikipedia.org/wiki/Fleboclisi" TargetMode="External"/><Relationship Id="rId253" Type="http://schemas.openxmlformats.org/officeDocument/2006/relationships/image" Target="media/image38.jpeg"/><Relationship Id="rId274" Type="http://schemas.openxmlformats.org/officeDocument/2006/relationships/hyperlink" Target="http://it.wikipedia.org/wiki/Catetere" TargetMode="External"/><Relationship Id="rId295" Type="http://schemas.openxmlformats.org/officeDocument/2006/relationships/hyperlink" Target="http://it.wikipedia.org/wiki/Pressione_venosa_centrale" TargetMode="External"/><Relationship Id="rId309" Type="http://schemas.openxmlformats.org/officeDocument/2006/relationships/hyperlink" Target="http://it.wikipedia.org/wiki/Atrio_destro" TargetMode="External"/><Relationship Id="rId460" Type="http://schemas.openxmlformats.org/officeDocument/2006/relationships/image" Target="media/image68.jpeg"/><Relationship Id="rId481" Type="http://schemas.openxmlformats.org/officeDocument/2006/relationships/hyperlink" Target="http://it.wikipedia.org/w/index.php?title=Drenaggio_chirurgico&amp;action=edit&amp;section=1" TargetMode="External"/><Relationship Id="rId516" Type="http://schemas.openxmlformats.org/officeDocument/2006/relationships/hyperlink" Target="http://it.wikipedia.org/wiki/Retto" TargetMode="External"/><Relationship Id="rId27" Type="http://schemas.openxmlformats.org/officeDocument/2006/relationships/hyperlink" Target="http://it.wikipedia.org/wiki/Collagene" TargetMode="External"/><Relationship Id="rId48" Type="http://schemas.openxmlformats.org/officeDocument/2006/relationships/hyperlink" Target="http://it.wikipedia.org/w/index.php?title=Sonda_rettale&amp;action=edit&amp;redlink=1" TargetMode="External"/><Relationship Id="rId69" Type="http://schemas.openxmlformats.org/officeDocument/2006/relationships/image" Target="media/image17.emf"/><Relationship Id="rId113" Type="http://schemas.openxmlformats.org/officeDocument/2006/relationships/hyperlink" Target="http://it.wikipedia.org/wiki/Ambulanza" TargetMode="External"/><Relationship Id="rId134" Type="http://schemas.openxmlformats.org/officeDocument/2006/relationships/hyperlink" Target="http://it.wikipedia.org/wiki/Glottide" TargetMode="External"/><Relationship Id="rId320" Type="http://schemas.openxmlformats.org/officeDocument/2006/relationships/image" Target="media/image44.jpeg"/><Relationship Id="rId537" Type="http://schemas.openxmlformats.org/officeDocument/2006/relationships/hyperlink" Target="http://it.wikipedia.org/wiki/Trasudato" TargetMode="External"/><Relationship Id="rId80" Type="http://schemas.openxmlformats.org/officeDocument/2006/relationships/hyperlink" Target="http://it.wikipedia.org/w/index.php?title=Cateterismo_tubarico&amp;action=edit&amp;redlink=1" TargetMode="External"/><Relationship Id="rId155" Type="http://schemas.openxmlformats.org/officeDocument/2006/relationships/hyperlink" Target="http://it.wikipedia.org/wiki/Torace" TargetMode="External"/><Relationship Id="rId176" Type="http://schemas.openxmlformats.org/officeDocument/2006/relationships/hyperlink" Target="http://it.wikipedia.org/wiki/Pneumotorace" TargetMode="External"/><Relationship Id="rId197" Type="http://schemas.openxmlformats.org/officeDocument/2006/relationships/hyperlink" Target="http://it.wikipedia.org/wiki/Sterilizzazione_(igiene)" TargetMode="External"/><Relationship Id="rId341" Type="http://schemas.openxmlformats.org/officeDocument/2006/relationships/hyperlink" Target="http://it.wikipedia.org/wiki/Coagulazione_del_sangue" TargetMode="External"/><Relationship Id="rId362" Type="http://schemas.openxmlformats.org/officeDocument/2006/relationships/hyperlink" Target="http://it.wikipedia.org/wiki/Ipertensione_arteriosa" TargetMode="External"/><Relationship Id="rId383" Type="http://schemas.openxmlformats.org/officeDocument/2006/relationships/hyperlink" Target="D:SEZIONE00.html?011301" TargetMode="External"/><Relationship Id="rId418" Type="http://schemas.openxmlformats.org/officeDocument/2006/relationships/hyperlink" Target="http://it.wikipedia.org/w/index.php?title=Sonda_gastrica&amp;veaction=edit&amp;section=1" TargetMode="External"/><Relationship Id="rId439" Type="http://schemas.openxmlformats.org/officeDocument/2006/relationships/hyperlink" Target="http://www.nursepedia.net/index.php?title=Sonda_di_Miller-Abbott&amp;action=edit&amp;redlink=1" TargetMode="External"/><Relationship Id="rId201" Type="http://schemas.openxmlformats.org/officeDocument/2006/relationships/hyperlink" Target="http://it.wikipedia.org/wiki/Infezioni" TargetMode="External"/><Relationship Id="rId222" Type="http://schemas.openxmlformats.org/officeDocument/2006/relationships/hyperlink" Target="http://it.wikipedia.org/wiki/Fleboclisi" TargetMode="External"/><Relationship Id="rId243" Type="http://schemas.openxmlformats.org/officeDocument/2006/relationships/hyperlink" Target="http://it.wikipedia.org/wiki/Fleboclisi" TargetMode="External"/><Relationship Id="rId264" Type="http://schemas.openxmlformats.org/officeDocument/2006/relationships/hyperlink" Target="http://it.wikipedia.org/wiki/File:Infuuspomp.jpg" TargetMode="External"/><Relationship Id="rId285" Type="http://schemas.openxmlformats.org/officeDocument/2006/relationships/hyperlink" Target="http://it.wikipedia.org/w/index.php?title=Fleboclisi&amp;veaction=edit&amp;section=6" TargetMode="External"/><Relationship Id="rId450" Type="http://schemas.openxmlformats.org/officeDocument/2006/relationships/image" Target="media/image58.jpeg"/><Relationship Id="rId471" Type="http://schemas.openxmlformats.org/officeDocument/2006/relationships/hyperlink" Target="http://it.wikipedia.org/wiki/Chirurgia" TargetMode="External"/><Relationship Id="rId506" Type="http://schemas.openxmlformats.org/officeDocument/2006/relationships/hyperlink" Target="http://it.wikipedia.org/wiki/Polmone" TargetMode="External"/><Relationship Id="rId17" Type="http://schemas.openxmlformats.org/officeDocument/2006/relationships/hyperlink" Target="http://it.wikipedia.org/wiki/Ecografia" TargetMode="External"/><Relationship Id="rId38" Type="http://schemas.openxmlformats.org/officeDocument/2006/relationships/hyperlink" Target="http://it.wikipedia.org/w/index.php?title=Miller%E2%80%93Abbott_tube&amp;action=edit&amp;redlink=1" TargetMode="External"/><Relationship Id="rId59" Type="http://schemas.openxmlformats.org/officeDocument/2006/relationships/image" Target="media/image7.emf"/><Relationship Id="rId103" Type="http://schemas.openxmlformats.org/officeDocument/2006/relationships/image" Target="media/image29.jpeg"/><Relationship Id="rId124" Type="http://schemas.openxmlformats.org/officeDocument/2006/relationships/hyperlink" Target="http://it.wikipedia.org/wiki/Polietilene" TargetMode="External"/><Relationship Id="rId310" Type="http://schemas.openxmlformats.org/officeDocument/2006/relationships/hyperlink" Target="http://it.wikipedia.org/wiki/Radiografia" TargetMode="External"/><Relationship Id="rId492" Type="http://schemas.openxmlformats.org/officeDocument/2006/relationships/hyperlink" Target="http://it.wikipedia.org/wiki/Colon" TargetMode="External"/><Relationship Id="rId527" Type="http://schemas.openxmlformats.org/officeDocument/2006/relationships/hyperlink" Target="http://it.wikipedia.org/w/index.php?title=Drenaggio_chirurgico&amp;action=edit&amp;section=3" TargetMode="External"/><Relationship Id="rId548" Type="http://schemas.openxmlformats.org/officeDocument/2006/relationships/hyperlink" Target="http://www.salute-italia.it/dispositivi/a030101" TargetMode="External"/><Relationship Id="rId70" Type="http://schemas.openxmlformats.org/officeDocument/2006/relationships/hyperlink" Target="http://it.wikipedia.org/wiki/Catetere" TargetMode="External"/><Relationship Id="rId91" Type="http://schemas.openxmlformats.org/officeDocument/2006/relationships/hyperlink" Target="http://it.wikipedia.org/wiki/Scala_French" TargetMode="External"/><Relationship Id="rId145" Type="http://schemas.openxmlformats.org/officeDocument/2006/relationships/hyperlink" Target="http://it.wikipedia.org/wiki/Versamento_pleurico" TargetMode="External"/><Relationship Id="rId166" Type="http://schemas.openxmlformats.org/officeDocument/2006/relationships/hyperlink" Target="http://it.wikipedia.org/w/index.php?title=Drenaggio_toracico&amp;veaction=edit&amp;section=4" TargetMode="External"/><Relationship Id="rId187" Type="http://schemas.openxmlformats.org/officeDocument/2006/relationships/image" Target="media/image36.jpeg"/><Relationship Id="rId331" Type="http://schemas.openxmlformats.org/officeDocument/2006/relationships/hyperlink" Target="http://it.wikipedia.org/wiki/Fleboclisi" TargetMode="External"/><Relationship Id="rId352" Type="http://schemas.openxmlformats.org/officeDocument/2006/relationships/hyperlink" Target="http://it.wikipedia.org/wiki/Propofol" TargetMode="External"/><Relationship Id="rId373" Type="http://schemas.openxmlformats.org/officeDocument/2006/relationships/hyperlink" Target="http://it.wikipedia.org/wiki/File:Placement_of_intravenous_cannula_3.jpg" TargetMode="External"/><Relationship Id="rId394" Type="http://schemas.openxmlformats.org/officeDocument/2006/relationships/hyperlink" Target="http://it.wikipedia.org/wiki/Progetto:Medicina" TargetMode="External"/><Relationship Id="rId408" Type="http://schemas.openxmlformats.org/officeDocument/2006/relationships/hyperlink" Target="http://it.wikipedia.org/wiki/Anatra" TargetMode="External"/><Relationship Id="rId429" Type="http://schemas.openxmlformats.org/officeDocument/2006/relationships/hyperlink" Target="http://it.wikipedia.org/wiki/Polmonite" TargetMode="External"/><Relationship Id="rId1" Type="http://schemas.openxmlformats.org/officeDocument/2006/relationships/customXml" Target="../customXml/item1.xml"/><Relationship Id="rId212" Type="http://schemas.openxmlformats.org/officeDocument/2006/relationships/hyperlink" Target="http://it.wikipedia.org/wiki/Medicinali" TargetMode="External"/><Relationship Id="rId233" Type="http://schemas.openxmlformats.org/officeDocument/2006/relationships/hyperlink" Target="http://it.wikipedia.org/wiki/Fleboclisi" TargetMode="External"/><Relationship Id="rId254" Type="http://schemas.openxmlformats.org/officeDocument/2006/relationships/hyperlink" Target="http://it.wikipedia.org/wiki/Infusione" TargetMode="External"/><Relationship Id="rId440" Type="http://schemas.openxmlformats.org/officeDocument/2006/relationships/hyperlink" Target="http://www.nursepedia.net/index.php?title=Sonda_di_Sengstaken_-_Blakemore&amp;action=edit&amp;redlink=1" TargetMode="External"/><Relationship Id="rId28" Type="http://schemas.openxmlformats.org/officeDocument/2006/relationships/hyperlink" Target="http://it.wikipedia.org/w/index.php?title=Biopsia&amp;veaction=edit&amp;section=3" TargetMode="External"/><Relationship Id="rId49" Type="http://schemas.openxmlformats.org/officeDocument/2006/relationships/hyperlink" Target="http://it.wikipedia.org/w/index.php?title=Sonda_Foley&amp;action=edit&amp;redlink=1" TargetMode="External"/><Relationship Id="rId114" Type="http://schemas.openxmlformats.org/officeDocument/2006/relationships/hyperlink" Target="http://it.wikipedia.org/wiki/Mandibola" TargetMode="External"/><Relationship Id="rId275" Type="http://schemas.openxmlformats.org/officeDocument/2006/relationships/hyperlink" Target="http://it.wikipedia.org/w/index.php?title=Fleboclisi&amp;veaction=edit&amp;section=5" TargetMode="External"/><Relationship Id="rId296" Type="http://schemas.openxmlformats.org/officeDocument/2006/relationships/hyperlink" Target="http://it.wikipedia.org/wiki/Infezione" TargetMode="External"/><Relationship Id="rId300" Type="http://schemas.openxmlformats.org/officeDocument/2006/relationships/hyperlink" Target="http://it.wikipedia.org/wiki/Pneumotorace" TargetMode="External"/><Relationship Id="rId461" Type="http://schemas.openxmlformats.org/officeDocument/2006/relationships/image" Target="media/image69.jpeg"/><Relationship Id="rId482" Type="http://schemas.openxmlformats.org/officeDocument/2006/relationships/hyperlink" Target="http://it.wikipedia.org/wiki/Pleura" TargetMode="External"/><Relationship Id="rId517" Type="http://schemas.openxmlformats.org/officeDocument/2006/relationships/hyperlink" Target="http://it.wikipedia.org/wiki/Sangue" TargetMode="External"/><Relationship Id="rId538" Type="http://schemas.openxmlformats.org/officeDocument/2006/relationships/hyperlink" Target="http://it.wikipedia.org/wiki/Lattice" TargetMode="External"/><Relationship Id="rId60" Type="http://schemas.openxmlformats.org/officeDocument/2006/relationships/image" Target="media/image8.emf"/><Relationship Id="rId81" Type="http://schemas.openxmlformats.org/officeDocument/2006/relationships/hyperlink" Target="http://it.wikipedia.org/wiki/Otorinolaringoiatria" TargetMode="External"/><Relationship Id="rId135" Type="http://schemas.openxmlformats.org/officeDocument/2006/relationships/hyperlink" Target="http://it.wikipedia.org/w/index.php?title=Charri%C3%A8re&amp;action=edit&amp;redlink=1" TargetMode="External"/><Relationship Id="rId156" Type="http://schemas.openxmlformats.org/officeDocument/2006/relationships/hyperlink" Target="http://it.wikipedia.org/wiki/Valvola_di_Heimlich" TargetMode="External"/><Relationship Id="rId177" Type="http://schemas.openxmlformats.org/officeDocument/2006/relationships/hyperlink" Target="http://it.wikipedia.org/wiki/Tamponamento_cardiaco" TargetMode="External"/><Relationship Id="rId198" Type="http://schemas.openxmlformats.org/officeDocument/2006/relationships/hyperlink" Target="http://it.wikipedia.org/wiki/Ecografia" TargetMode="External"/><Relationship Id="rId321" Type="http://schemas.openxmlformats.org/officeDocument/2006/relationships/hyperlink" Target="http://it.wikipedia.org/wiki/Ringer_lattato" TargetMode="External"/><Relationship Id="rId342" Type="http://schemas.openxmlformats.org/officeDocument/2006/relationships/hyperlink" Target="http://it.wikipedia.org/wiki/Anemia_a_cellule_falciformi" TargetMode="External"/><Relationship Id="rId363" Type="http://schemas.openxmlformats.org/officeDocument/2006/relationships/hyperlink" Target="http://it.wikipedia.org/wiki/Scompenso_cardiaco" TargetMode="External"/><Relationship Id="rId384" Type="http://schemas.openxmlformats.org/officeDocument/2006/relationships/hyperlink" Target="D:SEZIONE00.html?011202" TargetMode="External"/><Relationship Id="rId419" Type="http://schemas.openxmlformats.org/officeDocument/2006/relationships/hyperlink" Target="http://it.wikipedia.org/w/index.php?title=Sonda_gastrica&amp;action=edit&amp;section=1" TargetMode="External"/><Relationship Id="rId202" Type="http://schemas.openxmlformats.org/officeDocument/2006/relationships/hyperlink" Target="http://it.wikipedia.org/wiki/Infiammazione_purulenta" TargetMode="External"/><Relationship Id="rId223" Type="http://schemas.openxmlformats.org/officeDocument/2006/relationships/hyperlink" Target="http://it.wikipedia.org/wiki/Fleboclisi" TargetMode="External"/><Relationship Id="rId244" Type="http://schemas.openxmlformats.org/officeDocument/2006/relationships/hyperlink" Target="http://it.wikipedia.org/wiki/Fleboclisi" TargetMode="External"/><Relationship Id="rId430" Type="http://schemas.openxmlformats.org/officeDocument/2006/relationships/hyperlink" Target="http://it.wikipedia.org/wiki/Digiuno" TargetMode="External"/><Relationship Id="rId18" Type="http://schemas.openxmlformats.org/officeDocument/2006/relationships/hyperlink" Target="http://it.wikipedia.org/wiki/Gastroscopia" TargetMode="External"/><Relationship Id="rId39" Type="http://schemas.openxmlformats.org/officeDocument/2006/relationships/hyperlink" Target="http://it.wikipedia.org/w/index.php?title=Sonda_di_Levin&amp;action=edit&amp;redlink=1" TargetMode="External"/><Relationship Id="rId265" Type="http://schemas.openxmlformats.org/officeDocument/2006/relationships/image" Target="media/image40.jpeg"/><Relationship Id="rId286" Type="http://schemas.openxmlformats.org/officeDocument/2006/relationships/hyperlink" Target="http://it.wikipedia.org/w/index.php?title=Fleboclisi&amp;action=edit&amp;section=6" TargetMode="External"/><Relationship Id="rId451" Type="http://schemas.openxmlformats.org/officeDocument/2006/relationships/image" Target="media/image59.gif"/><Relationship Id="rId472" Type="http://schemas.openxmlformats.org/officeDocument/2006/relationships/hyperlink" Target="http://it.wikipedia.org/wiki/Drenaggio_chirurgico" TargetMode="External"/><Relationship Id="rId493" Type="http://schemas.openxmlformats.org/officeDocument/2006/relationships/hyperlink" Target="http://it.wikipedia.org/wiki/Sutura_chirurgica" TargetMode="External"/><Relationship Id="rId507" Type="http://schemas.openxmlformats.org/officeDocument/2006/relationships/hyperlink" Target="http://it.wikipedia.org/wiki/Addome_(medicina)" TargetMode="External"/><Relationship Id="rId528" Type="http://schemas.openxmlformats.org/officeDocument/2006/relationships/hyperlink" Target="http://it.wikipedia.org/wiki/Polietilene" TargetMode="External"/><Relationship Id="rId549" Type="http://schemas.openxmlformats.org/officeDocument/2006/relationships/fontTable" Target="fontTable.xml"/><Relationship Id="rId50" Type="http://schemas.openxmlformats.org/officeDocument/2006/relationships/hyperlink" Target="http://it.wikipedia.org/w/index.php?title=Sonda_Nelaton&amp;action=edit&amp;redlink=1" TargetMode="External"/><Relationship Id="rId104" Type="http://schemas.openxmlformats.org/officeDocument/2006/relationships/hyperlink" Target="http://it.wikipedia.org/wiki/File:Canule_de_Goedel_2.jpg" TargetMode="External"/><Relationship Id="rId125" Type="http://schemas.openxmlformats.org/officeDocument/2006/relationships/hyperlink" Target="http://it.wikipedia.org/wiki/Silicone" TargetMode="External"/><Relationship Id="rId146" Type="http://schemas.openxmlformats.org/officeDocument/2006/relationships/hyperlink" Target="http://it.wikipedia.org/wiki/Chilotorace" TargetMode="External"/><Relationship Id="rId167" Type="http://schemas.openxmlformats.org/officeDocument/2006/relationships/hyperlink" Target="http://it.wikipedia.org/w/index.php?title=Drenaggio_toracico&amp;action=edit&amp;section=4" TargetMode="External"/><Relationship Id="rId188" Type="http://schemas.openxmlformats.org/officeDocument/2006/relationships/hyperlink" Target="http://it.wikipedia.org/wiki/Terapia_intensiva" TargetMode="External"/><Relationship Id="rId311" Type="http://schemas.openxmlformats.org/officeDocument/2006/relationships/hyperlink" Target="http://it.wikipedia.org/wiki/Fluoroscopia" TargetMode="External"/><Relationship Id="rId332" Type="http://schemas.openxmlformats.org/officeDocument/2006/relationships/hyperlink" Target="http://it.wikipedia.org/wiki/Fleboclisi" TargetMode="External"/><Relationship Id="rId353" Type="http://schemas.openxmlformats.org/officeDocument/2006/relationships/hyperlink" Target="http://it.wikipedia.org/wiki/Deflussore" TargetMode="External"/><Relationship Id="rId374" Type="http://schemas.openxmlformats.org/officeDocument/2006/relationships/image" Target="media/image46.jpeg"/><Relationship Id="rId395" Type="http://schemas.openxmlformats.org/officeDocument/2006/relationships/image" Target="media/image50.png"/><Relationship Id="rId409" Type="http://schemas.openxmlformats.org/officeDocument/2006/relationships/hyperlink" Target="http://it.wikipedia.org/wiki/Oca_(zoologia)" TargetMode="External"/><Relationship Id="rId71" Type="http://schemas.openxmlformats.org/officeDocument/2006/relationships/hyperlink" Target="http://it.wikipedia.org/w/index.php?title=Cateterismo&amp;veaction=edit&amp;section=2" TargetMode="External"/><Relationship Id="rId92" Type="http://schemas.openxmlformats.org/officeDocument/2006/relationships/image" Target="media/image18.jpeg"/><Relationship Id="rId213" Type="http://schemas.openxmlformats.org/officeDocument/2006/relationships/hyperlink" Target="http://it.wikipedia.org/wiki/Deflussore" TargetMode="External"/><Relationship Id="rId234" Type="http://schemas.openxmlformats.org/officeDocument/2006/relationships/hyperlink" Target="http://it.wikipedia.org/wiki/Fleboclisi" TargetMode="External"/><Relationship Id="rId420" Type="http://schemas.openxmlformats.org/officeDocument/2006/relationships/hyperlink" Target="http://it.wikipedia.org/wiki/Narice" TargetMode="External"/><Relationship Id="rId2" Type="http://schemas.openxmlformats.org/officeDocument/2006/relationships/numbering" Target="numbering.xml"/><Relationship Id="rId29" Type="http://schemas.openxmlformats.org/officeDocument/2006/relationships/hyperlink" Target="http://it.wikipedia.org/w/index.php?title=Biopsia&amp;action=edit&amp;section=3" TargetMode="External"/><Relationship Id="rId255" Type="http://schemas.openxmlformats.org/officeDocument/2006/relationships/hyperlink" Target="http://it.wikipedia.org/wiki/Sterile" TargetMode="External"/><Relationship Id="rId276" Type="http://schemas.openxmlformats.org/officeDocument/2006/relationships/hyperlink" Target="http://it.wikipedia.org/w/index.php?title=Fleboclisi&amp;action=edit&amp;section=5" TargetMode="External"/><Relationship Id="rId297" Type="http://schemas.openxmlformats.org/officeDocument/2006/relationships/hyperlink" Target="http://it.wikipedia.org/wiki/Gangrena" TargetMode="External"/><Relationship Id="rId441" Type="http://schemas.openxmlformats.org/officeDocument/2006/relationships/hyperlink" Target="http://www.nursepedia.net/index.php?title=Pinza_di_Magyl" TargetMode="External"/><Relationship Id="rId462" Type="http://schemas.openxmlformats.org/officeDocument/2006/relationships/image" Target="media/image70.jpeg"/><Relationship Id="rId483" Type="http://schemas.openxmlformats.org/officeDocument/2006/relationships/hyperlink" Target="http://it.wikipedia.org/wiki/Paracentesi" TargetMode="External"/><Relationship Id="rId518" Type="http://schemas.openxmlformats.org/officeDocument/2006/relationships/hyperlink" Target="http://it.wikipedia.org/wiki/Emorragia" TargetMode="External"/><Relationship Id="rId539" Type="http://schemas.openxmlformats.org/officeDocument/2006/relationships/image" Target="media/image81.jpeg"/><Relationship Id="rId40" Type="http://schemas.openxmlformats.org/officeDocument/2006/relationships/hyperlink" Target="http://it.wikipedia.org/w/index.php?title=Sonda_di_Salem&amp;action=edit&amp;redlink=1" TargetMode="External"/><Relationship Id="rId115" Type="http://schemas.openxmlformats.org/officeDocument/2006/relationships/hyperlink" Target="http://it.wikipedia.org/wiki/File:Sondeintubation_new.jpg" TargetMode="External"/><Relationship Id="rId136" Type="http://schemas.openxmlformats.org/officeDocument/2006/relationships/image" Target="media/image33.jpeg"/><Relationship Id="rId157" Type="http://schemas.openxmlformats.org/officeDocument/2006/relationships/hyperlink" Target="http://it.wikipedia.org/wiki/Drenaggio_toracico" TargetMode="External"/><Relationship Id="rId178" Type="http://schemas.openxmlformats.org/officeDocument/2006/relationships/hyperlink" Target="http://it.wikipedia.org/wiki/Pneumotorace_iperteso" TargetMode="External"/><Relationship Id="rId301" Type="http://schemas.openxmlformats.org/officeDocument/2006/relationships/hyperlink" Target="http://it.wikipedia.org/w/index.php?title=Fleboclisi&amp;veaction=edit&amp;section=8" TargetMode="External"/><Relationship Id="rId322" Type="http://schemas.openxmlformats.org/officeDocument/2006/relationships/hyperlink" Target="http://it.wikipedia.org/wiki/Nutrizione_artificiale" TargetMode="External"/><Relationship Id="rId343" Type="http://schemas.openxmlformats.org/officeDocument/2006/relationships/hyperlink" Target="http://it.wikipedia.org/wiki/Emazie" TargetMode="External"/><Relationship Id="rId364" Type="http://schemas.openxmlformats.org/officeDocument/2006/relationships/hyperlink" Target="http://it.wikipedia.org/wiki/Edema_polmonare" TargetMode="External"/><Relationship Id="rId550" Type="http://schemas.openxmlformats.org/officeDocument/2006/relationships/theme" Target="theme/theme1.xml"/><Relationship Id="rId61" Type="http://schemas.openxmlformats.org/officeDocument/2006/relationships/image" Target="media/image9.emf"/><Relationship Id="rId82" Type="http://schemas.openxmlformats.org/officeDocument/2006/relationships/hyperlink" Target="http://it.wikipedia.org/wiki/Tuba_di_Eustachio" TargetMode="External"/><Relationship Id="rId199" Type="http://schemas.openxmlformats.org/officeDocument/2006/relationships/hyperlink" Target="http://it.wikipedia.org/wiki/Anestesia_locale" TargetMode="External"/><Relationship Id="rId203" Type="http://schemas.openxmlformats.org/officeDocument/2006/relationships/hyperlink" Target="http://it.wikipedia.org/wiki/Febbre" TargetMode="External"/><Relationship Id="rId385" Type="http://schemas.openxmlformats.org/officeDocument/2006/relationships/hyperlink" Target="D:SEZIONE00.html?021003" TargetMode="External"/><Relationship Id="rId19" Type="http://schemas.openxmlformats.org/officeDocument/2006/relationships/hyperlink" Target="http://it.wikipedia.org/wiki/Colonscopia" TargetMode="External"/><Relationship Id="rId224" Type="http://schemas.openxmlformats.org/officeDocument/2006/relationships/hyperlink" Target="http://it.wikipedia.org/wiki/Fleboclisi" TargetMode="External"/><Relationship Id="rId245" Type="http://schemas.openxmlformats.org/officeDocument/2006/relationships/hyperlink" Target="http://it.wikipedia.org/wiki/Fleboclisi" TargetMode="External"/><Relationship Id="rId266" Type="http://schemas.openxmlformats.org/officeDocument/2006/relationships/hyperlink" Target="http://it.wikipedia.org/w/index.php?title=Pompa_da_infusione&amp;action=edit&amp;redlink=1" TargetMode="External"/><Relationship Id="rId287" Type="http://schemas.openxmlformats.org/officeDocument/2006/relationships/hyperlink" Target="http://it.wikipedia.org/wiki/Fleboclisi" TargetMode="External"/><Relationship Id="rId410" Type="http://schemas.openxmlformats.org/officeDocument/2006/relationships/hyperlink" Target="http://it.wikipedia.org/wiki/Foie_gras" TargetMode="External"/><Relationship Id="rId431" Type="http://schemas.openxmlformats.org/officeDocument/2006/relationships/hyperlink" Target="http://it.wikipedia.org/wiki/Eutanasia" TargetMode="External"/><Relationship Id="rId452" Type="http://schemas.openxmlformats.org/officeDocument/2006/relationships/image" Target="media/image60.jpeg"/><Relationship Id="rId473" Type="http://schemas.openxmlformats.org/officeDocument/2006/relationships/hyperlink" Target="http://it.wikipedia.org/wiki/Drenaggio_chirurgico" TargetMode="External"/><Relationship Id="rId494" Type="http://schemas.openxmlformats.org/officeDocument/2006/relationships/hyperlink" Target="http://it.wikipedia.org/wiki/Naso" TargetMode="External"/><Relationship Id="rId508" Type="http://schemas.openxmlformats.org/officeDocument/2006/relationships/hyperlink" Target="http://it.wikipedia.org/wiki/Sangue" TargetMode="External"/><Relationship Id="rId529" Type="http://schemas.openxmlformats.org/officeDocument/2006/relationships/hyperlink" Target="http://it.wikipedia.org/wiki/Infezione" TargetMode="External"/><Relationship Id="rId30" Type="http://schemas.openxmlformats.org/officeDocument/2006/relationships/hyperlink" Target="http://it.wikipedia.org/wiki/Terapia" TargetMode="External"/><Relationship Id="rId105" Type="http://schemas.openxmlformats.org/officeDocument/2006/relationships/image" Target="media/image30.jpeg"/><Relationship Id="rId126" Type="http://schemas.openxmlformats.org/officeDocument/2006/relationships/hyperlink" Target="http://it.wikipedia.org/wiki/Mandrino_(primo_soccorso)" TargetMode="External"/><Relationship Id="rId147" Type="http://schemas.openxmlformats.org/officeDocument/2006/relationships/hyperlink" Target="http://it.wikipedia.org/wiki/Empiema" TargetMode="External"/><Relationship Id="rId168" Type="http://schemas.openxmlformats.org/officeDocument/2006/relationships/hyperlink" Target="http://it.wikipedia.org/wiki/Emorragia" TargetMode="External"/><Relationship Id="rId312" Type="http://schemas.openxmlformats.org/officeDocument/2006/relationships/hyperlink" Target="http://it.wikipedia.org/w/index.php?title=Catetere_di_Broviac&amp;action=edit&amp;redlink=1" TargetMode="External"/><Relationship Id="rId333" Type="http://schemas.openxmlformats.org/officeDocument/2006/relationships/hyperlink" Target="http://it.wikipedia.org/wiki/Soluzione_fisiologica" TargetMode="External"/><Relationship Id="rId354" Type="http://schemas.openxmlformats.org/officeDocument/2006/relationships/hyperlink" Target="http://it.wikipedia.org/wiki/Siringa_(attrezzo_medico)" TargetMode="External"/><Relationship Id="rId540" Type="http://schemas.openxmlformats.org/officeDocument/2006/relationships/hyperlink" Target="http://it.wikipedia.org/w/index.php?title=Drenaggio_sec_Mikulicz&amp;action=edit&amp;redlink=1" TargetMode="External"/><Relationship Id="rId51" Type="http://schemas.openxmlformats.org/officeDocument/2006/relationships/hyperlink" Target="http://it.wikipedia.org/w/index.php?title=Sonda_Pezzer&amp;action=edit&amp;redlink=1" TargetMode="External"/><Relationship Id="rId72" Type="http://schemas.openxmlformats.org/officeDocument/2006/relationships/hyperlink" Target="http://it.wikipedia.org/w/index.php?title=Cateterismo&amp;action=edit&amp;section=2" TargetMode="External"/><Relationship Id="rId93" Type="http://schemas.openxmlformats.org/officeDocument/2006/relationships/image" Target="media/image19.jpeg"/><Relationship Id="rId189" Type="http://schemas.openxmlformats.org/officeDocument/2006/relationships/hyperlink" Target="http://it.wikipedia.org/wiki/Fleboclisi" TargetMode="External"/><Relationship Id="rId375" Type="http://schemas.openxmlformats.org/officeDocument/2006/relationships/hyperlink" Target="http://it.wikipedia.org/wiki/Cerotto" TargetMode="External"/><Relationship Id="rId396" Type="http://schemas.openxmlformats.org/officeDocument/2006/relationships/hyperlink" Target="http://it.wikipedia.org/wiki/Wikipedia:Disclaimer_medico" TargetMode="External"/><Relationship Id="rId3" Type="http://schemas.openxmlformats.org/officeDocument/2006/relationships/styles" Target="styles.xml"/><Relationship Id="rId214" Type="http://schemas.openxmlformats.org/officeDocument/2006/relationships/hyperlink" Target="http://it.wikipedia.org/wiki/Ago_cannula" TargetMode="External"/><Relationship Id="rId235" Type="http://schemas.openxmlformats.org/officeDocument/2006/relationships/hyperlink" Target="http://it.wikipedia.org/wiki/Fleboclisi" TargetMode="External"/><Relationship Id="rId256" Type="http://schemas.openxmlformats.org/officeDocument/2006/relationships/hyperlink" Target="http://it.wikipedia.org/wiki/Deflussore" TargetMode="External"/><Relationship Id="rId277" Type="http://schemas.openxmlformats.org/officeDocument/2006/relationships/hyperlink" Target="http://it.wikipedia.org/wiki/File:Intravenous_therapy_2007-SEP-13-Singapore.JPG" TargetMode="External"/><Relationship Id="rId298" Type="http://schemas.openxmlformats.org/officeDocument/2006/relationships/hyperlink" Target="http://it.wikipedia.org/wiki/Pleura" TargetMode="External"/><Relationship Id="rId400" Type="http://schemas.openxmlformats.org/officeDocument/2006/relationships/hyperlink" Target="http://it.wikipedia.org/wiki/Nutrizione_artificiale" TargetMode="External"/><Relationship Id="rId421" Type="http://schemas.openxmlformats.org/officeDocument/2006/relationships/hyperlink" Target="http://it.wikipedia.org/wiki/Faringe" TargetMode="External"/><Relationship Id="rId442" Type="http://schemas.openxmlformats.org/officeDocument/2006/relationships/hyperlink" Target="http://www.nursepedia.net/index.php?title=Addome" TargetMode="External"/><Relationship Id="rId463" Type="http://schemas.openxmlformats.org/officeDocument/2006/relationships/image" Target="media/image71.jpeg"/><Relationship Id="rId484" Type="http://schemas.openxmlformats.org/officeDocument/2006/relationships/hyperlink" Target="http://it.wikipedia.org/wiki/Medicamento" TargetMode="External"/><Relationship Id="rId519" Type="http://schemas.openxmlformats.org/officeDocument/2006/relationships/hyperlink" Target="http://it.wikipedia.org/wiki/Pus" TargetMode="External"/><Relationship Id="rId116" Type="http://schemas.openxmlformats.org/officeDocument/2006/relationships/image" Target="media/image32.jpeg"/><Relationship Id="rId137" Type="http://schemas.openxmlformats.org/officeDocument/2006/relationships/hyperlink" Target="http://www.areacritica.net/sito/wp-content/uploads/2011/04/LMA-ins.jpg" TargetMode="External"/><Relationship Id="rId158" Type="http://schemas.openxmlformats.org/officeDocument/2006/relationships/hyperlink" Target="http://it.wikipedia.org/wiki/Gran_dorsale" TargetMode="External"/><Relationship Id="rId302" Type="http://schemas.openxmlformats.org/officeDocument/2006/relationships/hyperlink" Target="http://it.wikipedia.org/w/index.php?title=Fleboclisi&amp;action=edit&amp;section=8" TargetMode="External"/><Relationship Id="rId323" Type="http://schemas.openxmlformats.org/officeDocument/2006/relationships/hyperlink" Target="http://it.wikipedia.org/wiki/Nutrizione_parenterale" TargetMode="External"/><Relationship Id="rId344" Type="http://schemas.openxmlformats.org/officeDocument/2006/relationships/hyperlink" Target="http://it.wikipedia.org/wiki/Plasma_(biologia)" TargetMode="External"/><Relationship Id="rId530" Type="http://schemas.openxmlformats.org/officeDocument/2006/relationships/hyperlink" Target="http://it.wikipedia.org/wiki/Sondino_nasogastrico" TargetMode="External"/><Relationship Id="rId20" Type="http://schemas.openxmlformats.org/officeDocument/2006/relationships/hyperlink" Target="http://it.wikipedia.org/wiki/Broncoscopia" TargetMode="External"/><Relationship Id="rId41" Type="http://schemas.openxmlformats.org/officeDocument/2006/relationships/hyperlink" Target="http://it.wikipedia.org/w/index.php?title=Sonda_di_Cantor&amp;action=edit&amp;redlink=1" TargetMode="External"/><Relationship Id="rId62" Type="http://schemas.openxmlformats.org/officeDocument/2006/relationships/image" Target="media/image10.emf"/><Relationship Id="rId83" Type="http://schemas.openxmlformats.org/officeDocument/2006/relationships/hyperlink" Target="http://it.wikipedia.org/wiki/Politzer_crenoterapico" TargetMode="External"/><Relationship Id="rId179" Type="http://schemas.openxmlformats.org/officeDocument/2006/relationships/hyperlink" Target="http://it.wikipedia.org/wiki/Empiema" TargetMode="External"/><Relationship Id="rId365" Type="http://schemas.openxmlformats.org/officeDocument/2006/relationships/hyperlink" Target="http://it.wikipedia.org/wiki/Sodio" TargetMode="External"/><Relationship Id="rId386" Type="http://schemas.openxmlformats.org/officeDocument/2006/relationships/hyperlink" Target="D:SEZIONE00.html?021407" TargetMode="External"/><Relationship Id="rId190" Type="http://schemas.openxmlformats.org/officeDocument/2006/relationships/hyperlink" Target="http://it.wikipedia.org/wiki/Farmaci" TargetMode="External"/><Relationship Id="rId204" Type="http://schemas.openxmlformats.org/officeDocument/2006/relationships/hyperlink" Target="http://it.wikipedia.org/wiki/Medicazione" TargetMode="External"/><Relationship Id="rId225" Type="http://schemas.openxmlformats.org/officeDocument/2006/relationships/hyperlink" Target="http://it.wikipedia.org/wiki/Fleboclisi" TargetMode="External"/><Relationship Id="rId246" Type="http://schemas.openxmlformats.org/officeDocument/2006/relationships/hyperlink" Target="http://it.wikipedia.org/wiki/Fleboclisi" TargetMode="External"/><Relationship Id="rId267" Type="http://schemas.openxmlformats.org/officeDocument/2006/relationships/hyperlink" Target="http://it.wikipedia.org/wiki/Infusione" TargetMode="External"/><Relationship Id="rId288" Type="http://schemas.openxmlformats.org/officeDocument/2006/relationships/hyperlink" Target="http://it.wikipedia.org/w/index.php?title=Fleboclisi&amp;veaction=edit&amp;section=7" TargetMode="External"/><Relationship Id="rId411" Type="http://schemas.openxmlformats.org/officeDocument/2006/relationships/hyperlink" Target="http://it.wikipedia.org/wiki/Sonda_gastrica" TargetMode="External"/><Relationship Id="rId432" Type="http://schemas.openxmlformats.org/officeDocument/2006/relationships/hyperlink" Target="http://it.wikipedia.org/wiki/Accanimento_terapeutico" TargetMode="External"/><Relationship Id="rId453" Type="http://schemas.openxmlformats.org/officeDocument/2006/relationships/image" Target="media/image61.jpeg"/><Relationship Id="rId474" Type="http://schemas.openxmlformats.org/officeDocument/2006/relationships/hyperlink" Target="http://it.wikipedia.org/wiki/Drenaggio_chirurgico" TargetMode="External"/><Relationship Id="rId509" Type="http://schemas.openxmlformats.org/officeDocument/2006/relationships/hyperlink" Target="http://it.wikipedia.org/wiki/Bile" TargetMode="External"/><Relationship Id="rId106" Type="http://schemas.openxmlformats.org/officeDocument/2006/relationships/image" Target="media/image31.png"/><Relationship Id="rId127" Type="http://schemas.openxmlformats.org/officeDocument/2006/relationships/hyperlink" Target="http://it.wikipedia.org/wiki/Lingua_(anatomia)" TargetMode="External"/><Relationship Id="rId313" Type="http://schemas.openxmlformats.org/officeDocument/2006/relationships/hyperlink" Target="http://it.wikipedia.org/wiki/Infezione" TargetMode="External"/><Relationship Id="rId495" Type="http://schemas.openxmlformats.org/officeDocument/2006/relationships/hyperlink" Target="http://it.wikipedia.org/wiki/Faringe" TargetMode="External"/><Relationship Id="rId10" Type="http://schemas.openxmlformats.org/officeDocument/2006/relationships/hyperlink" Target="http://it.wikipedia.org/wiki/Biologia_molecolare" TargetMode="External"/><Relationship Id="rId31" Type="http://schemas.openxmlformats.org/officeDocument/2006/relationships/hyperlink" Target="http://it.wikipedia.org/wiki/Prognosi" TargetMode="External"/><Relationship Id="rId52" Type="http://schemas.openxmlformats.org/officeDocument/2006/relationships/hyperlink" Target="http://it.wikipedia.org/w/index.php?title=Sonda_Tiemman&amp;action=edit&amp;redlink=1" TargetMode="External"/><Relationship Id="rId73" Type="http://schemas.openxmlformats.org/officeDocument/2006/relationships/hyperlink" Target="http://it.wikipedia.org/w/index.php?title=Cateterismo_venoso&amp;action=edit&amp;redlink=1" TargetMode="External"/><Relationship Id="rId94" Type="http://schemas.openxmlformats.org/officeDocument/2006/relationships/image" Target="media/image20.jpeg"/><Relationship Id="rId148" Type="http://schemas.openxmlformats.org/officeDocument/2006/relationships/hyperlink" Target="http://it.wikipedia.org/wiki/Emotorace" TargetMode="External"/><Relationship Id="rId169" Type="http://schemas.openxmlformats.org/officeDocument/2006/relationships/hyperlink" Target="http://it.wikipedia.org/wiki/Cuore" TargetMode="External"/><Relationship Id="rId334" Type="http://schemas.openxmlformats.org/officeDocument/2006/relationships/hyperlink" Target="http://it.wikipedia.org/wiki/Cloruro_di_sodio" TargetMode="External"/><Relationship Id="rId355" Type="http://schemas.openxmlformats.org/officeDocument/2006/relationships/hyperlink" Target="http://it.wikipedia.org/wiki/Soluzione_fisiologica" TargetMode="External"/><Relationship Id="rId376" Type="http://schemas.openxmlformats.org/officeDocument/2006/relationships/hyperlink" Target="http://it.wikipedia.org/wiki/Catetere" TargetMode="External"/><Relationship Id="rId397" Type="http://schemas.openxmlformats.org/officeDocument/2006/relationships/hyperlink" Target="http://it.wikipedia.org/wiki/File:1leftarrow.png" TargetMode="External"/><Relationship Id="rId520" Type="http://schemas.openxmlformats.org/officeDocument/2006/relationships/hyperlink" Target="http://it.wikipedia.org/wiki/Appendicite" TargetMode="External"/><Relationship Id="rId541" Type="http://schemas.openxmlformats.org/officeDocument/2006/relationships/hyperlink" Target="http://it.wikipedia.org/wiki/Guarigione_delle_ferite" TargetMode="External"/><Relationship Id="rId4" Type="http://schemas.openxmlformats.org/officeDocument/2006/relationships/settings" Target="settings.xml"/><Relationship Id="rId180" Type="http://schemas.openxmlformats.org/officeDocument/2006/relationships/hyperlink" Target="http://it.wikipedia.org/wiki/Drenaggio_toracico" TargetMode="External"/><Relationship Id="rId215" Type="http://schemas.openxmlformats.org/officeDocument/2006/relationships/hyperlink" Target="http://it.wikipedia.org/wiki/Vena" TargetMode="External"/><Relationship Id="rId236" Type="http://schemas.openxmlformats.org/officeDocument/2006/relationships/hyperlink" Target="http://it.wikipedia.org/wiki/Fleboclisi" TargetMode="External"/><Relationship Id="rId257" Type="http://schemas.openxmlformats.org/officeDocument/2006/relationships/hyperlink" Target="http://it.wikipedia.org/wiki/File:Placement_of_intravenous_cannula_1.jpg" TargetMode="External"/><Relationship Id="rId278" Type="http://schemas.openxmlformats.org/officeDocument/2006/relationships/image" Target="media/image41.jpeg"/><Relationship Id="rId401" Type="http://schemas.openxmlformats.org/officeDocument/2006/relationships/hyperlink" Target="http://it.wikipedia.org/wiki/Sciopero_della_fame" TargetMode="External"/><Relationship Id="rId422" Type="http://schemas.openxmlformats.org/officeDocument/2006/relationships/hyperlink" Target="http://it.wikipedia.org/wiki/Esofago" TargetMode="External"/><Relationship Id="rId443" Type="http://schemas.openxmlformats.org/officeDocument/2006/relationships/image" Target="media/image52.jpeg"/><Relationship Id="rId464" Type="http://schemas.openxmlformats.org/officeDocument/2006/relationships/image" Target="media/image72.jpeg"/><Relationship Id="rId303" Type="http://schemas.openxmlformats.org/officeDocument/2006/relationships/hyperlink" Target="http://it.wikipedia.org/wiki/File:Seldinger_Set.jpg" TargetMode="External"/><Relationship Id="rId485" Type="http://schemas.openxmlformats.org/officeDocument/2006/relationships/hyperlink" Target="http://it.wikipedia.org/wiki/File:SistemaDeAspira_oCont_nua.JPG" TargetMode="External"/><Relationship Id="rId42" Type="http://schemas.openxmlformats.org/officeDocument/2006/relationships/hyperlink" Target="http://it.wikipedia.org/w/index.php?title=Sonda_di_Corpak&amp;action=edit&amp;redlink=1" TargetMode="External"/><Relationship Id="rId84" Type="http://schemas.openxmlformats.org/officeDocument/2006/relationships/hyperlink" Target="http://it.wikipedia.org/w/index.php?title=Cateterismo_ombelicale&amp;action=edit&amp;redlink=1" TargetMode="External"/><Relationship Id="rId138" Type="http://schemas.openxmlformats.org/officeDocument/2006/relationships/image" Target="media/image34.jpeg"/><Relationship Id="rId345" Type="http://schemas.openxmlformats.org/officeDocument/2006/relationships/hyperlink" Target="http://it.wikipedia.org/wiki/Albumina" TargetMode="External"/><Relationship Id="rId387" Type="http://schemas.openxmlformats.org/officeDocument/2006/relationships/hyperlink" Target="D:SEZIONE00.html?021407,html" TargetMode="External"/><Relationship Id="rId510" Type="http://schemas.openxmlformats.org/officeDocument/2006/relationships/hyperlink" Target="http://it.wikipedia.org/wiki/Pus" TargetMode="External"/><Relationship Id="rId191" Type="http://schemas.openxmlformats.org/officeDocument/2006/relationships/hyperlink" Target="http://it.wikipedia.org/wiki/Nutrizione_parenterale" TargetMode="External"/><Relationship Id="rId205" Type="http://schemas.openxmlformats.org/officeDocument/2006/relationships/hyperlink" Target="http://it.wikipedia.org/wiki/Cerotto" TargetMode="External"/><Relationship Id="rId247" Type="http://schemas.openxmlformats.org/officeDocument/2006/relationships/hyperlink" Target="http://it.wikipedia.org/w/index.php?title=Fleboclisi&amp;veaction=edit&amp;section=1" TargetMode="External"/><Relationship Id="rId412" Type="http://schemas.openxmlformats.org/officeDocument/2006/relationships/hyperlink" Target="http://it.wikipedia.org/wiki/Sonda_gastrica" TargetMode="External"/><Relationship Id="rId107" Type="http://schemas.openxmlformats.org/officeDocument/2006/relationships/hyperlink" Target="http://it.wikipedia.org/wiki/Rianimazione" TargetMode="External"/><Relationship Id="rId289" Type="http://schemas.openxmlformats.org/officeDocument/2006/relationships/hyperlink" Target="http://it.wikipedia.org/w/index.php?title=Fleboclisi&amp;action=edit&amp;section=7" TargetMode="External"/><Relationship Id="rId454" Type="http://schemas.openxmlformats.org/officeDocument/2006/relationships/image" Target="media/image62.jpeg"/><Relationship Id="rId496" Type="http://schemas.openxmlformats.org/officeDocument/2006/relationships/hyperlink" Target="http://it.wikipedia.org/wiki/Esofago" TargetMode="External"/><Relationship Id="rId11" Type="http://schemas.openxmlformats.org/officeDocument/2006/relationships/hyperlink" Target="http://it.wikipedia.org/wiki/Malattia" TargetMode="External"/><Relationship Id="rId53" Type="http://schemas.openxmlformats.org/officeDocument/2006/relationships/image" Target="media/image1.emf"/><Relationship Id="rId149" Type="http://schemas.openxmlformats.org/officeDocument/2006/relationships/hyperlink" Target="http://it.wikipedia.org/wiki/Idrotorace" TargetMode="External"/><Relationship Id="rId314" Type="http://schemas.openxmlformats.org/officeDocument/2006/relationships/hyperlink" Target="http://it.wikipedia.org/wiki/Coagulazione" TargetMode="External"/><Relationship Id="rId356" Type="http://schemas.openxmlformats.org/officeDocument/2006/relationships/hyperlink" Target="http://it.wikipedia.org/wiki/Stafilococco" TargetMode="External"/><Relationship Id="rId398" Type="http://schemas.openxmlformats.org/officeDocument/2006/relationships/image" Target="media/image51.png"/><Relationship Id="rId521" Type="http://schemas.openxmlformats.org/officeDocument/2006/relationships/hyperlink" Target="http://it.wikipedia.org/wiki/Colecistite" TargetMode="External"/><Relationship Id="rId95" Type="http://schemas.openxmlformats.org/officeDocument/2006/relationships/image" Target="media/image21.jpeg"/><Relationship Id="rId160" Type="http://schemas.openxmlformats.org/officeDocument/2006/relationships/hyperlink" Target="http://it.wikipedia.org/wiki/Capezzolo" TargetMode="External"/><Relationship Id="rId216" Type="http://schemas.openxmlformats.org/officeDocument/2006/relationships/hyperlink" Target="http://it.wikipedia.org/wiki/Disidratazione" TargetMode="External"/><Relationship Id="rId423" Type="http://schemas.openxmlformats.org/officeDocument/2006/relationships/hyperlink" Target="http://it.wikipedia.org/wiki/Stomaco" TargetMode="External"/><Relationship Id="rId258" Type="http://schemas.openxmlformats.org/officeDocument/2006/relationships/image" Target="media/image39.jpeg"/><Relationship Id="rId465" Type="http://schemas.openxmlformats.org/officeDocument/2006/relationships/image" Target="media/image73.jpeg"/><Relationship Id="rId22" Type="http://schemas.openxmlformats.org/officeDocument/2006/relationships/hyperlink" Target="http://it.wikipedia.org/wiki/Anatomia_patologica" TargetMode="External"/><Relationship Id="rId64" Type="http://schemas.openxmlformats.org/officeDocument/2006/relationships/image" Target="media/image12.emf"/><Relationship Id="rId118" Type="http://schemas.openxmlformats.org/officeDocument/2006/relationships/hyperlink" Target="http://it.wikipedia.org/wiki/Intubazione" TargetMode="External"/><Relationship Id="rId325" Type="http://schemas.openxmlformats.org/officeDocument/2006/relationships/hyperlink" Target="http://it.wikipedia.org/wiki/Gelatina" TargetMode="External"/><Relationship Id="rId367" Type="http://schemas.openxmlformats.org/officeDocument/2006/relationships/hyperlink" Target="http://it.wikipedia.org/wiki/Magnesio" TargetMode="External"/><Relationship Id="rId532" Type="http://schemas.openxmlformats.org/officeDocument/2006/relationships/hyperlink" Target="http://it.wikipedia.org/wiki/Sistema_biliare" TargetMode="External"/><Relationship Id="rId171" Type="http://schemas.openxmlformats.org/officeDocument/2006/relationships/hyperlink" Target="http://it.wikipedia.org/wiki/Dispnea" TargetMode="External"/><Relationship Id="rId227" Type="http://schemas.openxmlformats.org/officeDocument/2006/relationships/hyperlink" Target="http://it.wikipedia.org/wiki/Fleboclisi" TargetMode="External"/><Relationship Id="rId269" Type="http://schemas.openxmlformats.org/officeDocument/2006/relationships/hyperlink" Target="http://it.wikipedia.org/w/index.php?title=Fleboclisi&amp;veaction=edit&amp;section=3" TargetMode="External"/><Relationship Id="rId434" Type="http://schemas.openxmlformats.org/officeDocument/2006/relationships/hyperlink" Target="http://www.nursepedia.net/index.php?title=Naso" TargetMode="External"/><Relationship Id="rId476" Type="http://schemas.openxmlformats.org/officeDocument/2006/relationships/hyperlink" Target="http://it.wikipedia.org/wiki/Drenaggio_chirurgico" TargetMode="External"/><Relationship Id="rId33" Type="http://schemas.openxmlformats.org/officeDocument/2006/relationships/hyperlink" Target="http://it.wikipedia.org/w/index.php?title=Sonda_(strumento)&amp;action=edit&amp;section=1" TargetMode="External"/><Relationship Id="rId129" Type="http://schemas.openxmlformats.org/officeDocument/2006/relationships/hyperlink" Target="http://it.wikipedia.org/wiki/Trachea" TargetMode="External"/><Relationship Id="rId280" Type="http://schemas.openxmlformats.org/officeDocument/2006/relationships/hyperlink" Target="http://it.wikipedia.org/w/index.php?title=Vena_periferica&amp;action=edit&amp;redlink=1" TargetMode="External"/><Relationship Id="rId336" Type="http://schemas.openxmlformats.org/officeDocument/2006/relationships/hyperlink" Target="http://it.wikipedia.org/wiki/Donazione_del_sangue" TargetMode="External"/><Relationship Id="rId501" Type="http://schemas.openxmlformats.org/officeDocument/2006/relationships/hyperlink" Target="http://it.wikipedia.org/wiki/Acido_cloridrico" TargetMode="External"/><Relationship Id="rId543" Type="http://schemas.openxmlformats.org/officeDocument/2006/relationships/image" Target="media/image83.jpeg"/><Relationship Id="rId75" Type="http://schemas.openxmlformats.org/officeDocument/2006/relationships/hyperlink" Target="http://it.wikipedia.org/wiki/Cardiologia" TargetMode="External"/><Relationship Id="rId140" Type="http://schemas.openxmlformats.org/officeDocument/2006/relationships/image" Target="media/image35.jpeg"/><Relationship Id="rId182" Type="http://schemas.openxmlformats.org/officeDocument/2006/relationships/hyperlink" Target="http://it.wikipedia.org/wiki/Drenaggio_toracico" TargetMode="External"/><Relationship Id="rId378" Type="http://schemas.openxmlformats.org/officeDocument/2006/relationships/hyperlink" Target="http://it.wikipedia.org/wiki/Fleboclisi" TargetMode="External"/><Relationship Id="rId403" Type="http://schemas.openxmlformats.org/officeDocument/2006/relationships/hyperlink" Target="http://it.wikipedia.org/w/index.php?title=Unit%C3%A0_francesi&amp;action=edit&amp;redlink=1" TargetMode="External"/><Relationship Id="rId6" Type="http://schemas.openxmlformats.org/officeDocument/2006/relationships/hyperlink" Target="http://it.wikipedia.org/wiki/Medicina" TargetMode="External"/><Relationship Id="rId238" Type="http://schemas.openxmlformats.org/officeDocument/2006/relationships/hyperlink" Target="http://it.wikipedia.org/wiki/Fleboclisi" TargetMode="External"/><Relationship Id="rId445" Type="http://schemas.openxmlformats.org/officeDocument/2006/relationships/image" Target="media/image53.jpeg"/><Relationship Id="rId487" Type="http://schemas.openxmlformats.org/officeDocument/2006/relationships/hyperlink" Target="http://it.wikipedia.org/w/index.php?title=Drenaggio_chirurgico&amp;veaction=edit&amp;section=2" TargetMode="External"/><Relationship Id="rId291" Type="http://schemas.openxmlformats.org/officeDocument/2006/relationships/hyperlink" Target="http://it.wikipedia.org/wiki/Catetere" TargetMode="External"/><Relationship Id="rId305" Type="http://schemas.openxmlformats.org/officeDocument/2006/relationships/hyperlink" Target="http://it.wikipedia.org/wiki/Tecnica_di_Seldinger" TargetMode="External"/><Relationship Id="rId347" Type="http://schemas.openxmlformats.org/officeDocument/2006/relationships/hyperlink" Target="http://it.wikipedia.org/wiki/Fleboclisi" TargetMode="External"/><Relationship Id="rId512" Type="http://schemas.openxmlformats.org/officeDocument/2006/relationships/hyperlink" Target="http://it.wikipedia.org/wiki/Infezione" TargetMode="External"/><Relationship Id="rId44" Type="http://schemas.openxmlformats.org/officeDocument/2006/relationships/hyperlink" Target="http://it.wikipedia.org/w/index.php?title=Sonda_Entriflex&amp;action=edit&amp;redlink=1" TargetMode="External"/><Relationship Id="rId86" Type="http://schemas.openxmlformats.org/officeDocument/2006/relationships/hyperlink" Target="http://it.wikipedia.org/w/index.php?title=Cateterismo_vescicale&amp;action=edit&amp;redlink=1" TargetMode="External"/><Relationship Id="rId151" Type="http://schemas.openxmlformats.org/officeDocument/2006/relationships/hyperlink" Target="http://it.wikipedia.org/w/index.php?title=Drenaggio_toracico&amp;action=edit&amp;section=2" TargetMode="External"/><Relationship Id="rId389" Type="http://schemas.openxmlformats.org/officeDocument/2006/relationships/hyperlink" Target="D:SEZIONE00.html?021003" TargetMode="External"/><Relationship Id="rId193" Type="http://schemas.openxmlformats.org/officeDocument/2006/relationships/hyperlink" Target="http://it.wikipedia.org/w/index.php?title=Vena_succlavia&amp;action=edit&amp;redlink=1" TargetMode="External"/><Relationship Id="rId207" Type="http://schemas.openxmlformats.org/officeDocument/2006/relationships/image" Target="media/image37.jpeg"/><Relationship Id="rId249" Type="http://schemas.openxmlformats.org/officeDocument/2006/relationships/hyperlink" Target="http://it.wikipedia.org/wiki/Lingua_greca" TargetMode="External"/><Relationship Id="rId414" Type="http://schemas.openxmlformats.org/officeDocument/2006/relationships/hyperlink" Target="http://it.wikipedia.org/wiki/Sonda_gastrica" TargetMode="External"/><Relationship Id="rId456" Type="http://schemas.openxmlformats.org/officeDocument/2006/relationships/image" Target="media/image64.jpeg"/><Relationship Id="rId498" Type="http://schemas.openxmlformats.org/officeDocument/2006/relationships/hyperlink" Target="http://it.wikipedia.org/wiki/Sondino_nasogastrico" TargetMode="External"/><Relationship Id="rId13" Type="http://schemas.openxmlformats.org/officeDocument/2006/relationships/hyperlink" Target="http://it.wikipedia.org/wiki/Tumore" TargetMode="External"/><Relationship Id="rId109" Type="http://schemas.openxmlformats.org/officeDocument/2006/relationships/hyperlink" Target="http://it.wikipedia.org/wiki/Lingua_(anatomia)" TargetMode="External"/><Relationship Id="rId260" Type="http://schemas.openxmlformats.org/officeDocument/2006/relationships/hyperlink" Target="http://it.wikipedia.org/wiki/Vena" TargetMode="External"/><Relationship Id="rId316" Type="http://schemas.openxmlformats.org/officeDocument/2006/relationships/hyperlink" Target="http://it.wikipedia.org/wiki/Anticoagulante" TargetMode="External"/><Relationship Id="rId523" Type="http://schemas.openxmlformats.org/officeDocument/2006/relationships/hyperlink" Target="http://it.wikipedia.org/wiki/Urine" TargetMode="External"/><Relationship Id="rId55" Type="http://schemas.openxmlformats.org/officeDocument/2006/relationships/image" Target="media/image3.emf"/><Relationship Id="rId97" Type="http://schemas.openxmlformats.org/officeDocument/2006/relationships/image" Target="media/image23.jpeg"/><Relationship Id="rId120" Type="http://schemas.openxmlformats.org/officeDocument/2006/relationships/hyperlink" Target="http://it.wikipedia.org/wiki/Laringoscopio" TargetMode="External"/><Relationship Id="rId358" Type="http://schemas.openxmlformats.org/officeDocument/2006/relationships/hyperlink" Target="http://it.wikipedia.org/wiki/Catetere" TargetMode="External"/><Relationship Id="rId162" Type="http://schemas.openxmlformats.org/officeDocument/2006/relationships/hyperlink" Target="http://it.wikipedia.org/wiki/Anestesia_locale" TargetMode="External"/><Relationship Id="rId218" Type="http://schemas.openxmlformats.org/officeDocument/2006/relationships/hyperlink" Target="http://it.wikipedia.org/wiki/Fleboclisi" TargetMode="External"/><Relationship Id="rId425" Type="http://schemas.openxmlformats.org/officeDocument/2006/relationships/hyperlink" Target="http://it.wikipedia.org/wiki/Consiglio_superiore_della_sanit%C3%A0" TargetMode="External"/><Relationship Id="rId467" Type="http://schemas.openxmlformats.org/officeDocument/2006/relationships/image" Target="media/image75.jpeg"/><Relationship Id="rId271" Type="http://schemas.openxmlformats.org/officeDocument/2006/relationships/hyperlink" Target="http://it.wikipedia.org/w/index.php?title=Fleboclisi&amp;veaction=edit&amp;section=4" TargetMode="External"/><Relationship Id="rId24" Type="http://schemas.openxmlformats.org/officeDocument/2006/relationships/hyperlink" Target="http://it.wikipedia.org/wiki/Paraffina" TargetMode="External"/><Relationship Id="rId66" Type="http://schemas.openxmlformats.org/officeDocument/2006/relationships/image" Target="media/image14.emf"/><Relationship Id="rId131" Type="http://schemas.openxmlformats.org/officeDocument/2006/relationships/hyperlink" Target="http://it.wikipedia.org/w/index.php?title=Respiratore_automatico&amp;action=edit&amp;redlink=1" TargetMode="External"/><Relationship Id="rId327" Type="http://schemas.openxmlformats.org/officeDocument/2006/relationships/hyperlink" Target="http://it.wikipedia.org/w/index.php?title=Pressione_colloide_osmotica&amp;action=edit&amp;redlink=1" TargetMode="External"/><Relationship Id="rId369" Type="http://schemas.openxmlformats.org/officeDocument/2006/relationships/hyperlink" Target="http://it.wikipedia.org/wiki/Embolia" TargetMode="External"/><Relationship Id="rId534" Type="http://schemas.openxmlformats.org/officeDocument/2006/relationships/hyperlink" Target="http://it.wikipedia.org/wiki/Drenaggio_di_Penrose" TargetMode="External"/><Relationship Id="rId173" Type="http://schemas.openxmlformats.org/officeDocument/2006/relationships/hyperlink" Target="http://it.wikipedia.org/wiki/Torace" TargetMode="External"/><Relationship Id="rId229" Type="http://schemas.openxmlformats.org/officeDocument/2006/relationships/hyperlink" Target="http://it.wikipedia.org/wiki/Fleboclisi" TargetMode="External"/><Relationship Id="rId380" Type="http://schemas.openxmlformats.org/officeDocument/2006/relationships/hyperlink" Target="http://it.wikipedia.org/wiki/Ago_(siringa)" TargetMode="External"/><Relationship Id="rId436" Type="http://schemas.openxmlformats.org/officeDocument/2006/relationships/hyperlink" Target="http://www.nursepedia.net/index.php?title=Stomaco" TargetMode="External"/><Relationship Id="rId240" Type="http://schemas.openxmlformats.org/officeDocument/2006/relationships/hyperlink" Target="http://it.wikipedia.org/wiki/Fleboclisi" TargetMode="External"/><Relationship Id="rId478" Type="http://schemas.openxmlformats.org/officeDocument/2006/relationships/hyperlink" Target="http://it.wikipedia.org/wiki/Drenaggio_chirurgico" TargetMode="External"/><Relationship Id="rId35" Type="http://schemas.openxmlformats.org/officeDocument/2006/relationships/hyperlink" Target="http://it.wikipedia.org/w/index.php?title=Sonda_(strumento)&amp;action=edit&amp;section=2" TargetMode="External"/><Relationship Id="rId77" Type="http://schemas.openxmlformats.org/officeDocument/2006/relationships/hyperlink" Target="http://it.wikipedia.org/wiki/Sangue" TargetMode="External"/><Relationship Id="rId100" Type="http://schemas.openxmlformats.org/officeDocument/2006/relationships/image" Target="media/image26.gif"/><Relationship Id="rId282" Type="http://schemas.openxmlformats.org/officeDocument/2006/relationships/hyperlink" Target="http://it.wikipedia.org/wiki/Trocar" TargetMode="External"/><Relationship Id="rId338" Type="http://schemas.openxmlformats.org/officeDocument/2006/relationships/hyperlink" Target="http://it.wikipedia.org/wiki/Anemia" TargetMode="External"/><Relationship Id="rId503" Type="http://schemas.openxmlformats.org/officeDocument/2006/relationships/hyperlink" Target="http://it.wikipedia.org/wiki/Ileo_(intestinale)" TargetMode="External"/><Relationship Id="rId545" Type="http://schemas.openxmlformats.org/officeDocument/2006/relationships/hyperlink" Target="http://www.salute-italia.it/dispositivi/a030101" TargetMode="External"/><Relationship Id="rId8" Type="http://schemas.openxmlformats.org/officeDocument/2006/relationships/hyperlink" Target="http://it.wikipedia.org/wiki/Microscopio" TargetMode="External"/><Relationship Id="rId142" Type="http://schemas.openxmlformats.org/officeDocument/2006/relationships/hyperlink" Target="http://it.wikipedia.org/w/index.php?title=Drenaggio_toracico&amp;veaction=edit&amp;section=1" TargetMode="External"/><Relationship Id="rId184" Type="http://schemas.openxmlformats.org/officeDocument/2006/relationships/hyperlink" Target="http://it.wikipedia.org/wiki/Milza" TargetMode="External"/><Relationship Id="rId391" Type="http://schemas.openxmlformats.org/officeDocument/2006/relationships/image" Target="media/image49.png"/><Relationship Id="rId405" Type="http://schemas.openxmlformats.org/officeDocument/2006/relationships/hyperlink" Target="http://it.wikipedia.org/wiki/Sonda_gastrica" TargetMode="External"/><Relationship Id="rId447" Type="http://schemas.openxmlformats.org/officeDocument/2006/relationships/image" Target="media/image55.jpeg"/><Relationship Id="rId251" Type="http://schemas.openxmlformats.org/officeDocument/2006/relationships/hyperlink" Target="http://it.wikipedia.org/w/index.php?title=Fleboclisi&amp;action=edit&amp;section=2" TargetMode="External"/><Relationship Id="rId489" Type="http://schemas.openxmlformats.org/officeDocument/2006/relationships/hyperlink" Target="http://it.wikipedia.org/wiki/Esofago" TargetMode="External"/><Relationship Id="rId46" Type="http://schemas.openxmlformats.org/officeDocument/2006/relationships/hyperlink" Target="http://it.wikipedia.org/wiki/Sonda_Faucher" TargetMode="External"/><Relationship Id="rId293" Type="http://schemas.openxmlformats.org/officeDocument/2006/relationships/hyperlink" Target="http://it.wikipedia.org/wiki/Vena_cava_inferiore" TargetMode="External"/><Relationship Id="rId307" Type="http://schemas.openxmlformats.org/officeDocument/2006/relationships/hyperlink" Target="http://it.wikipedia.org/wiki/Fleboclisi" TargetMode="External"/><Relationship Id="rId349" Type="http://schemas.openxmlformats.org/officeDocument/2006/relationships/hyperlink" Target="http://it.wikipedia.org/wiki/Emoglobina" TargetMode="External"/><Relationship Id="rId514" Type="http://schemas.openxmlformats.org/officeDocument/2006/relationships/hyperlink" Target="http://it.wikipedia.org/wiki/Ferite" TargetMode="External"/><Relationship Id="rId88" Type="http://schemas.openxmlformats.org/officeDocument/2006/relationships/hyperlink" Target="http://it.wikipedia.org/wiki/Cateterismo" TargetMode="External"/><Relationship Id="rId111" Type="http://schemas.openxmlformats.org/officeDocument/2006/relationships/hyperlink" Target="http://it.wikipedia.org/wiki/Intubazione" TargetMode="External"/><Relationship Id="rId153" Type="http://schemas.openxmlformats.org/officeDocument/2006/relationships/hyperlink" Target="http://it.wikipedia.org/w/index.php?title=Drenaggio_toracico&amp;action=edit&amp;section=3" TargetMode="External"/><Relationship Id="rId195" Type="http://schemas.openxmlformats.org/officeDocument/2006/relationships/hyperlink" Target="http://it.wikipedia.org/w/index.php?title=Vena_femorale_comune&amp;action=edit&amp;redlink=1" TargetMode="External"/><Relationship Id="rId209" Type="http://schemas.openxmlformats.org/officeDocument/2006/relationships/hyperlink" Target="http://it.wikipedia.org/wiki/Catetere_venoso_centrale" TargetMode="External"/><Relationship Id="rId360" Type="http://schemas.openxmlformats.org/officeDocument/2006/relationships/hyperlink" Target="http://it.wikipedia.org/wiki/Ialuronidasi" TargetMode="External"/><Relationship Id="rId416" Type="http://schemas.openxmlformats.org/officeDocument/2006/relationships/hyperlink" Target="http://it.wikipedia.org/wiki/Sonda_gastrica"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F72CF-15A6-42C4-96A1-B9ADA768E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82</Pages>
  <Words>25085</Words>
  <Characters>142989</Characters>
  <Application>Microsoft Office Word</Application>
  <DocSecurity>0</DocSecurity>
  <Lines>1191</Lines>
  <Paragraphs>335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167739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Fulvia</dc:creator>
  <cp:keywords/>
  <dc:description/>
  <cp:lastModifiedBy>Fulvia</cp:lastModifiedBy>
  <cp:revision>32</cp:revision>
  <dcterms:created xsi:type="dcterms:W3CDTF">2013-11-17T09:36:00Z</dcterms:created>
  <dcterms:modified xsi:type="dcterms:W3CDTF">2013-11-17T20:08:00Z</dcterms:modified>
</cp:coreProperties>
</file>