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06" w:rsidRPr="00DA7206" w:rsidRDefault="00F67CFE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-42545</wp:posOffset>
            </wp:positionV>
            <wp:extent cx="723900" cy="723900"/>
            <wp:effectExtent l="0" t="0" r="0" b="0"/>
            <wp:wrapNone/>
            <wp:docPr id="2" name="Immagine 2" descr="Consorzio Universitario Italiano per l'Argentina: le Giornate di Un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orzio Universitario Italiano per l'Argentina: le Giornate di Uni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206" w:rsidRPr="00DA7206">
        <w:rPr>
          <w:rFonts w:ascii="Calibri" w:eastAsia="+mn-ea" w:hAnsi="Calibri" w:cs="+mn-cs"/>
          <w:b/>
          <w:bCs/>
          <w:color w:val="000000"/>
          <w:kern w:val="24"/>
          <w:sz w:val="44"/>
          <w:szCs w:val="44"/>
        </w:rPr>
        <w:t>UNIVERSITA’ DEGLI STUDI DI BARI</w:t>
      </w: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SCUOLA DI MEDICINA E CHIRURGIA</w:t>
      </w: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</w:p>
    <w:p w:rsidR="00DA7206" w:rsidRP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 w:rsidRPr="00DA7206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CORSO DI LAUREA IN INFERMIERISTICA</w:t>
      </w: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Sede decentrata: Polo Didattico del Salento</w:t>
      </w: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 xml:space="preserve">CORSO INTEGRATO DI MEDICINA CLINICA </w:t>
      </w: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</w:p>
    <w:p w:rsidR="00DA7206" w:rsidRDefault="00DA7206" w:rsidP="00F60017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Programma di</w:t>
      </w:r>
      <w:r w:rsidR="00F60017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 xml:space="preserve"> </w:t>
      </w:r>
      <w:r w:rsidR="008F095D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Farmacologia</w:t>
      </w: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</w:p>
    <w:p w:rsidR="00DA7206" w:rsidRDefault="00F7582B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ANNO ACCADEMICO 2020-2021</w:t>
      </w: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  <w:r w:rsidRPr="00DA7206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2° ANNO</w:t>
      </w:r>
      <w:r w:rsidR="008F095D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 xml:space="preserve"> 1° SEMESTRE (1</w:t>
      </w:r>
      <w:r w:rsidRPr="00DA7206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 xml:space="preserve"> C.U.F.)</w:t>
      </w: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 xml:space="preserve">DOCENTE: Dott. Maurizio </w:t>
      </w:r>
      <w:proofErr w:type="spellStart"/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Scardia</w:t>
      </w:r>
      <w:proofErr w:type="spellEnd"/>
    </w:p>
    <w:p w:rsidR="00F67CFE" w:rsidRDefault="00F67CFE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</w:p>
    <w:p w:rsidR="00DA7206" w:rsidRDefault="00DA7206" w:rsidP="008F095D">
      <w:pPr>
        <w:pStyle w:val="NormaleWeb"/>
        <w:spacing w:before="0" w:beforeAutospacing="0" w:after="0" w:afterAutospacing="0"/>
        <w:textAlignment w:val="baseline"/>
      </w:pPr>
    </w:p>
    <w:p w:rsidR="008F095D" w:rsidRPr="008F095D" w:rsidRDefault="008F095D" w:rsidP="008F095D">
      <w:pPr>
        <w:pStyle w:val="Paragrafoelenco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Calibri" w:eastAsia="MS Mincho" w:hAnsi="Calibri" w:cs="Times New Roman"/>
          <w:b/>
          <w:sz w:val="24"/>
          <w:szCs w:val="24"/>
          <w:lang w:eastAsia="ar-SA"/>
        </w:rPr>
      </w:pPr>
      <w:r w:rsidRPr="008F095D">
        <w:rPr>
          <w:rFonts w:ascii="Calibri" w:eastAsia="MS Mincho" w:hAnsi="Calibri" w:cs="Times New Roman"/>
          <w:b/>
          <w:sz w:val="24"/>
          <w:szCs w:val="24"/>
          <w:lang w:eastAsia="ar-SA"/>
        </w:rPr>
        <w:t xml:space="preserve">Meccanismo d’azione dei vari farmaci, sia per l’aspetto clinico </w:t>
      </w:r>
      <w:proofErr w:type="gramStart"/>
      <w:r w:rsidRPr="008F095D">
        <w:rPr>
          <w:rFonts w:ascii="Calibri" w:eastAsia="MS Mincho" w:hAnsi="Calibri" w:cs="Times New Roman"/>
          <w:b/>
          <w:sz w:val="24"/>
          <w:szCs w:val="24"/>
          <w:lang w:eastAsia="ar-SA"/>
        </w:rPr>
        <w:t>che</w:t>
      </w:r>
      <w:proofErr w:type="gramEnd"/>
      <w:r w:rsidRPr="008F095D">
        <w:rPr>
          <w:rFonts w:ascii="Calibri" w:eastAsia="MS Mincho" w:hAnsi="Calibri" w:cs="Times New Roman"/>
          <w:b/>
          <w:sz w:val="24"/>
          <w:szCs w:val="24"/>
          <w:lang w:eastAsia="ar-SA"/>
        </w:rPr>
        <w:t xml:space="preserve"> per i loro effetti terapeutici e indesiderati: Farmacocinetica e Farmacodinamica</w:t>
      </w:r>
    </w:p>
    <w:p w:rsidR="008F095D" w:rsidRPr="008F095D" w:rsidRDefault="008F095D" w:rsidP="008F095D">
      <w:pPr>
        <w:suppressAutoHyphens/>
        <w:snapToGrid w:val="0"/>
        <w:spacing w:after="0" w:line="240" w:lineRule="auto"/>
        <w:jc w:val="both"/>
        <w:rPr>
          <w:rFonts w:ascii="Calibri" w:eastAsia="MS Mincho" w:hAnsi="Calibri" w:cs="Times New Roman"/>
          <w:b/>
          <w:sz w:val="24"/>
          <w:szCs w:val="24"/>
          <w:lang w:eastAsia="ar-SA"/>
        </w:rPr>
      </w:pPr>
    </w:p>
    <w:p w:rsidR="008F095D" w:rsidRPr="00DF2582" w:rsidRDefault="008F095D" w:rsidP="00DF2582">
      <w:pPr>
        <w:pStyle w:val="Paragrafoelenco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Calibri" w:eastAsia="MS Mincho" w:hAnsi="Calibri" w:cs="Times New Roman"/>
          <w:b/>
          <w:sz w:val="24"/>
          <w:szCs w:val="24"/>
          <w:lang w:eastAsia="ar-SA"/>
        </w:rPr>
      </w:pPr>
      <w:r w:rsidRPr="008F095D">
        <w:rPr>
          <w:rFonts w:ascii="Calibri" w:eastAsia="MS Mincho" w:hAnsi="Calibri" w:cs="Times New Roman"/>
          <w:b/>
          <w:sz w:val="24"/>
          <w:szCs w:val="24"/>
          <w:lang w:eastAsia="ar-SA"/>
        </w:rPr>
        <w:t>Vie di somministrazione</w:t>
      </w:r>
    </w:p>
    <w:p w:rsidR="008F095D" w:rsidRPr="00DF2582" w:rsidRDefault="008F095D" w:rsidP="00DF2582">
      <w:pPr>
        <w:pStyle w:val="Paragrafoelenco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Calibri" w:eastAsia="MS Mincho" w:hAnsi="Calibri" w:cs="Times New Roman"/>
          <w:b/>
          <w:sz w:val="24"/>
          <w:szCs w:val="24"/>
          <w:lang w:eastAsia="ar-SA"/>
        </w:rPr>
      </w:pPr>
      <w:r w:rsidRPr="008F095D">
        <w:rPr>
          <w:rFonts w:ascii="Calibri" w:eastAsia="MS Mincho" w:hAnsi="Calibri" w:cs="Times New Roman"/>
          <w:b/>
          <w:sz w:val="24"/>
          <w:szCs w:val="24"/>
          <w:lang w:eastAsia="ar-SA"/>
        </w:rPr>
        <w:t>Metabolismo dei farmaci</w:t>
      </w:r>
    </w:p>
    <w:p w:rsidR="008F095D" w:rsidRPr="00DF2582" w:rsidRDefault="008F095D" w:rsidP="00DF2582">
      <w:pPr>
        <w:pStyle w:val="Paragrafoelenco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Calibri" w:eastAsia="MS Mincho" w:hAnsi="Calibri" w:cs="Times New Roman"/>
          <w:b/>
          <w:sz w:val="24"/>
          <w:szCs w:val="24"/>
          <w:lang w:eastAsia="ar-SA"/>
        </w:rPr>
      </w:pPr>
      <w:r w:rsidRPr="008F095D">
        <w:rPr>
          <w:rFonts w:ascii="Calibri" w:eastAsia="MS Mincho" w:hAnsi="Calibri" w:cs="Times New Roman"/>
          <w:b/>
          <w:sz w:val="24"/>
          <w:szCs w:val="24"/>
          <w:lang w:eastAsia="ar-SA"/>
        </w:rPr>
        <w:t>I recettori dei farmaci</w:t>
      </w:r>
    </w:p>
    <w:p w:rsidR="008F095D" w:rsidRPr="00DF2582" w:rsidRDefault="008F095D" w:rsidP="00DF2582">
      <w:pPr>
        <w:pStyle w:val="Paragrafoelenco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Calibri" w:eastAsia="MS Mincho" w:hAnsi="Calibri" w:cs="Times New Roman"/>
          <w:b/>
          <w:sz w:val="24"/>
          <w:szCs w:val="24"/>
          <w:lang w:eastAsia="ar-SA"/>
        </w:rPr>
      </w:pPr>
      <w:r w:rsidRPr="008F095D">
        <w:rPr>
          <w:rFonts w:ascii="Calibri" w:eastAsia="MS Mincho" w:hAnsi="Calibri" w:cs="Times New Roman"/>
          <w:b/>
          <w:sz w:val="24"/>
          <w:szCs w:val="24"/>
          <w:lang w:eastAsia="ar-SA"/>
        </w:rPr>
        <w:t>I farmaci biologici</w:t>
      </w:r>
    </w:p>
    <w:p w:rsidR="008F095D" w:rsidRPr="00DF2582" w:rsidRDefault="008F095D" w:rsidP="00DF2582">
      <w:pPr>
        <w:pStyle w:val="Paragrafoelenco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Calibri" w:eastAsia="MS Mincho" w:hAnsi="Calibri" w:cs="Times New Roman"/>
          <w:b/>
          <w:sz w:val="24"/>
          <w:szCs w:val="24"/>
          <w:lang w:eastAsia="ar-SA"/>
        </w:rPr>
      </w:pPr>
      <w:r w:rsidRPr="008F095D">
        <w:rPr>
          <w:rFonts w:ascii="Calibri" w:eastAsia="MS Mincho" w:hAnsi="Calibri" w:cs="Times New Roman"/>
          <w:b/>
          <w:sz w:val="24"/>
          <w:szCs w:val="24"/>
          <w:lang w:eastAsia="ar-SA"/>
        </w:rPr>
        <w:t>Farmaci per il cuore e sistema vascolare</w:t>
      </w:r>
    </w:p>
    <w:p w:rsidR="008F095D" w:rsidRPr="00DF2582" w:rsidRDefault="008F095D" w:rsidP="00DF2582">
      <w:pPr>
        <w:pStyle w:val="Paragrafoelenco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Calibri" w:eastAsia="MS Mincho" w:hAnsi="Calibri" w:cs="Times New Roman"/>
          <w:b/>
          <w:sz w:val="24"/>
          <w:szCs w:val="24"/>
          <w:lang w:eastAsia="ar-SA"/>
        </w:rPr>
      </w:pPr>
      <w:r w:rsidRPr="008F095D">
        <w:rPr>
          <w:rFonts w:ascii="Calibri" w:eastAsia="MS Mincho" w:hAnsi="Calibri" w:cs="Times New Roman"/>
          <w:b/>
          <w:sz w:val="24"/>
          <w:szCs w:val="24"/>
          <w:lang w:eastAsia="ar-SA"/>
        </w:rPr>
        <w:t>Farmaci per l’apparato respiratorio</w:t>
      </w:r>
    </w:p>
    <w:p w:rsidR="008F095D" w:rsidRPr="00DF2582" w:rsidRDefault="008F095D" w:rsidP="00DF2582">
      <w:pPr>
        <w:pStyle w:val="Paragrafoelenco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Calibri" w:eastAsia="MS Mincho" w:hAnsi="Calibri" w:cs="Times New Roman"/>
          <w:b/>
          <w:sz w:val="24"/>
          <w:szCs w:val="24"/>
          <w:lang w:eastAsia="ar-SA"/>
        </w:rPr>
      </w:pPr>
      <w:r>
        <w:rPr>
          <w:rFonts w:ascii="Calibri" w:eastAsia="MS Mincho" w:hAnsi="Calibri" w:cs="Times New Roman"/>
          <w:b/>
          <w:sz w:val="24"/>
          <w:szCs w:val="24"/>
          <w:lang w:eastAsia="ar-SA"/>
        </w:rPr>
        <w:t>Farmaci per l’apparato nervoso</w:t>
      </w:r>
    </w:p>
    <w:p w:rsidR="008F095D" w:rsidRPr="00DF2582" w:rsidRDefault="008F095D" w:rsidP="00DF2582">
      <w:pPr>
        <w:pStyle w:val="Paragrafoelenco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Calibri" w:eastAsia="MS Mincho" w:hAnsi="Calibri" w:cs="Times New Roman"/>
          <w:b/>
          <w:sz w:val="24"/>
          <w:szCs w:val="24"/>
          <w:lang w:eastAsia="ar-SA"/>
        </w:rPr>
      </w:pPr>
      <w:r w:rsidRPr="008F095D">
        <w:rPr>
          <w:rFonts w:ascii="Calibri" w:eastAsia="MS Mincho" w:hAnsi="Calibri" w:cs="Times New Roman"/>
          <w:b/>
          <w:sz w:val="24"/>
          <w:szCs w:val="24"/>
          <w:lang w:eastAsia="ar-SA"/>
        </w:rPr>
        <w:t>Farmaci antinfiammatori</w:t>
      </w:r>
    </w:p>
    <w:p w:rsidR="00F67CFE" w:rsidRPr="008F095D" w:rsidRDefault="008F095D" w:rsidP="00DF2582">
      <w:pPr>
        <w:pStyle w:val="Paragrafoelenco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F095D">
        <w:rPr>
          <w:rFonts w:ascii="Calibri" w:eastAsia="MS Mincho" w:hAnsi="Calibri" w:cs="Times New Roman"/>
          <w:b/>
          <w:sz w:val="24"/>
          <w:szCs w:val="24"/>
          <w:lang w:eastAsia="ar-SA"/>
        </w:rPr>
        <w:t xml:space="preserve">Farmaci chemioterapici </w:t>
      </w:r>
      <w:proofErr w:type="gramStart"/>
      <w:r w:rsidRPr="008F095D">
        <w:rPr>
          <w:rFonts w:ascii="Calibri" w:eastAsia="MS Mincho" w:hAnsi="Calibri" w:cs="Times New Roman"/>
          <w:b/>
          <w:sz w:val="24"/>
          <w:szCs w:val="24"/>
          <w:lang w:eastAsia="ar-SA"/>
        </w:rPr>
        <w:t>ed</w:t>
      </w:r>
      <w:proofErr w:type="gramEnd"/>
      <w:r w:rsidRPr="008F095D">
        <w:rPr>
          <w:rFonts w:ascii="Calibri" w:eastAsia="MS Mincho" w:hAnsi="Calibri" w:cs="Times New Roman"/>
          <w:b/>
          <w:sz w:val="24"/>
          <w:szCs w:val="24"/>
          <w:lang w:eastAsia="ar-SA"/>
        </w:rPr>
        <w:t xml:space="preserve"> antibatterici</w:t>
      </w:r>
    </w:p>
    <w:p w:rsidR="00FA2B9C" w:rsidRDefault="00F67CFE" w:rsidP="00F67CFE">
      <w:pPr>
        <w:tabs>
          <w:tab w:val="left" w:pos="5810"/>
        </w:tabs>
        <w:rPr>
          <w:b/>
        </w:rPr>
      </w:pPr>
      <w:r>
        <w:tab/>
      </w:r>
      <w:r w:rsidRPr="008F095D">
        <w:rPr>
          <w:b/>
        </w:rPr>
        <w:t>Il docente</w:t>
      </w:r>
    </w:p>
    <w:p w:rsidR="00DF2582" w:rsidRDefault="00F7582B" w:rsidP="00F7582B">
      <w:pPr>
        <w:tabs>
          <w:tab w:val="left" w:pos="5810"/>
        </w:tabs>
        <w:jc w:val="center"/>
        <w:rPr>
          <w:b/>
        </w:rPr>
      </w:pPr>
      <w:r>
        <w:rPr>
          <w:b/>
        </w:rPr>
        <w:t xml:space="preserve">                                                       </w:t>
      </w:r>
      <w:proofErr w:type="gramStart"/>
      <w:r>
        <w:rPr>
          <w:b/>
        </w:rPr>
        <w:t>Dr.</w:t>
      </w:r>
      <w:proofErr w:type="gramEnd"/>
      <w:r>
        <w:rPr>
          <w:b/>
        </w:rPr>
        <w:t xml:space="preserve"> Maurizio </w:t>
      </w:r>
      <w:proofErr w:type="spellStart"/>
      <w:r>
        <w:rPr>
          <w:b/>
        </w:rPr>
        <w:t>Scardia</w:t>
      </w:r>
      <w:proofErr w:type="spellEnd"/>
    </w:p>
    <w:p w:rsidR="00DF2582" w:rsidRPr="00DF2582" w:rsidRDefault="00DF2582" w:rsidP="00DF2582"/>
    <w:p w:rsidR="00DF2582" w:rsidRDefault="00DF2582" w:rsidP="00DF2582"/>
    <w:p w:rsidR="00DF2582" w:rsidRDefault="00DF2582" w:rsidP="00DF2582">
      <w:pPr>
        <w:ind w:firstLine="708"/>
      </w:pPr>
      <w:r>
        <w:t>TESTI CONSIGLIATI:</w:t>
      </w:r>
      <w:bookmarkStart w:id="0" w:name="_GoBack"/>
      <w:bookmarkEnd w:id="0"/>
    </w:p>
    <w:p w:rsidR="00F7582B" w:rsidRDefault="00DF2582" w:rsidP="00DF2582">
      <w:pPr>
        <w:ind w:firstLine="708"/>
      </w:pPr>
      <w:r>
        <w:t>Farmacologia generale e speciale. Per le lauree sanitarie. PICCIN ED.</w:t>
      </w:r>
    </w:p>
    <w:p w:rsidR="00DF2582" w:rsidRPr="00DF2582" w:rsidRDefault="00DF2582" w:rsidP="00DF2582">
      <w:pPr>
        <w:ind w:firstLine="708"/>
      </w:pPr>
      <w:r>
        <w:t>Calcoli e dosaggi farmacologici, La responsabilità dell’infermiere. CASA EDITRICE AMBROSIANA</w:t>
      </w:r>
    </w:p>
    <w:sectPr w:rsidR="00DF2582" w:rsidRPr="00DF2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B4059"/>
    <w:multiLevelType w:val="hybridMultilevel"/>
    <w:tmpl w:val="BB320DF0"/>
    <w:lvl w:ilvl="0" w:tplc="130293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44F86"/>
    <w:multiLevelType w:val="hybridMultilevel"/>
    <w:tmpl w:val="F99EEB0A"/>
    <w:lvl w:ilvl="0" w:tplc="130293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81029"/>
    <w:multiLevelType w:val="hybridMultilevel"/>
    <w:tmpl w:val="35740A18"/>
    <w:lvl w:ilvl="0" w:tplc="130293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73"/>
    <w:rsid w:val="002F0673"/>
    <w:rsid w:val="00501325"/>
    <w:rsid w:val="008F095D"/>
    <w:rsid w:val="00BE44B8"/>
    <w:rsid w:val="00DA7206"/>
    <w:rsid w:val="00DF2582"/>
    <w:rsid w:val="00F60017"/>
    <w:rsid w:val="00F67CFE"/>
    <w:rsid w:val="00F7582B"/>
    <w:rsid w:val="00FA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2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67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2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6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aslle</dc:creator>
  <cp:lastModifiedBy>aslle</cp:lastModifiedBy>
  <cp:revision>9</cp:revision>
  <cp:lastPrinted>2018-10-11T11:36:00Z</cp:lastPrinted>
  <dcterms:created xsi:type="dcterms:W3CDTF">2018-10-11T10:21:00Z</dcterms:created>
  <dcterms:modified xsi:type="dcterms:W3CDTF">2020-10-02T15:08:00Z</dcterms:modified>
</cp:coreProperties>
</file>