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778F" w14:textId="2C1C248F" w:rsidR="00AB4E69" w:rsidRDefault="00383AEA" w:rsidP="00383AE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Corso di laurea in Infermieristica</w:t>
      </w:r>
    </w:p>
    <w:p w14:paraId="4EB3398C" w14:textId="3316501C" w:rsidR="00383AEA" w:rsidRDefault="00383AEA" w:rsidP="00383A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Corso integrato Aspetti </w:t>
      </w:r>
      <w:proofErr w:type="gramStart"/>
      <w:r>
        <w:rPr>
          <w:rFonts w:ascii="Arial" w:hAnsi="Arial" w:cs="Arial"/>
          <w:sz w:val="28"/>
          <w:szCs w:val="28"/>
        </w:rPr>
        <w:t>socio - economici</w:t>
      </w:r>
      <w:proofErr w:type="gramEnd"/>
      <w:r>
        <w:rPr>
          <w:rFonts w:ascii="Arial" w:hAnsi="Arial" w:cs="Arial"/>
          <w:sz w:val="28"/>
          <w:szCs w:val="28"/>
        </w:rPr>
        <w:t xml:space="preserve"> delle problematiche sanitarie</w:t>
      </w:r>
    </w:p>
    <w:p w14:paraId="7A0C11E4" w14:textId="0E517F4E" w:rsidR="00383AEA" w:rsidRDefault="00383AEA" w:rsidP="00383A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ECONOMIA AZIENDALE </w:t>
      </w:r>
      <w:r>
        <w:rPr>
          <w:rFonts w:ascii="Arial" w:hAnsi="Arial" w:cs="Arial"/>
          <w:sz w:val="28"/>
          <w:szCs w:val="28"/>
        </w:rPr>
        <w:t>(2 cfu)</w:t>
      </w:r>
    </w:p>
    <w:p w14:paraId="678D94AC" w14:textId="3D8D734F" w:rsidR="00383AEA" w:rsidRDefault="00383AEA" w:rsidP="00383AEA">
      <w:pPr>
        <w:jc w:val="center"/>
        <w:rPr>
          <w:rFonts w:ascii="Arial" w:hAnsi="Arial" w:cs="Arial"/>
          <w:sz w:val="28"/>
          <w:szCs w:val="28"/>
        </w:rPr>
      </w:pPr>
    </w:p>
    <w:p w14:paraId="768D7BF5" w14:textId="5E1E9064" w:rsidR="00383AEA" w:rsidRDefault="00383AEA" w:rsidP="00383AE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aziende ospedaliere pubbliche e private</w:t>
      </w:r>
    </w:p>
    <w:p w14:paraId="55964809" w14:textId="14C0D029" w:rsidR="00383AEA" w:rsidRDefault="00383AEA" w:rsidP="00383AE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finanziamento delle aziende ospedaliere</w:t>
      </w:r>
    </w:p>
    <w:p w14:paraId="43FE7EC6" w14:textId="34EAE013" w:rsidR="00383AEA" w:rsidRDefault="00383AEA" w:rsidP="00383AE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Servizio Sanitario Nazionale</w:t>
      </w:r>
    </w:p>
    <w:p w14:paraId="31A314C4" w14:textId="52CC32CC" w:rsidR="00383AEA" w:rsidRDefault="00383AEA" w:rsidP="00383AE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mobilità sanitaria (analisi dati regione Puglia)</w:t>
      </w:r>
    </w:p>
    <w:p w14:paraId="79E36556" w14:textId="67F5A570" w:rsidR="00383AEA" w:rsidRDefault="00383AEA" w:rsidP="00383AE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Direttore Generale </w:t>
      </w:r>
    </w:p>
    <w:p w14:paraId="55D8B5D8" w14:textId="12EE2F19" w:rsidR="00383AEA" w:rsidRDefault="00383AEA" w:rsidP="00383AE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Disavanzo sanitario e il “pareggio di bilancio”</w:t>
      </w:r>
    </w:p>
    <w:p w14:paraId="56919B96" w14:textId="7EC5950C" w:rsidR="00383AEA" w:rsidRDefault="00383AEA" w:rsidP="00383AE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riordino ospedaliero in Puglia</w:t>
      </w:r>
    </w:p>
    <w:p w14:paraId="7CF3DE7F" w14:textId="529914FF" w:rsidR="00383AEA" w:rsidRDefault="00383AEA" w:rsidP="00383AE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“fattori produttivi” in Economia Aziendale</w:t>
      </w:r>
    </w:p>
    <w:p w14:paraId="55C75599" w14:textId="4293B046" w:rsidR="00383AEA" w:rsidRDefault="00383AEA" w:rsidP="00383AE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leasing ospedaliero</w:t>
      </w:r>
    </w:p>
    <w:p w14:paraId="36DE3EE1" w14:textId="45CF87C3" w:rsidR="00383AEA" w:rsidRDefault="00383AEA" w:rsidP="00383AE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 strumento del Just in time in sanità</w:t>
      </w:r>
    </w:p>
    <w:p w14:paraId="459814D6" w14:textId="479F79C6" w:rsidR="00383AEA" w:rsidRDefault="00383AEA" w:rsidP="00383AE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83AEA">
        <w:rPr>
          <w:rFonts w:ascii="Arial" w:hAnsi="Arial" w:cs="Arial"/>
          <w:sz w:val="28"/>
          <w:szCs w:val="28"/>
        </w:rPr>
        <w:t xml:space="preserve">Il </w:t>
      </w:r>
      <w:proofErr w:type="spellStart"/>
      <w:r w:rsidRPr="00383AEA">
        <w:rPr>
          <w:rFonts w:ascii="Arial" w:hAnsi="Arial" w:cs="Arial"/>
          <w:sz w:val="28"/>
          <w:szCs w:val="28"/>
        </w:rPr>
        <w:t>See&amp;Treat</w:t>
      </w:r>
      <w:proofErr w:type="spellEnd"/>
      <w:r w:rsidRPr="00383AEA">
        <w:rPr>
          <w:rFonts w:ascii="Arial" w:hAnsi="Arial" w:cs="Arial"/>
          <w:sz w:val="28"/>
          <w:szCs w:val="28"/>
        </w:rPr>
        <w:t xml:space="preserve"> analisi costi </w:t>
      </w:r>
      <w:r>
        <w:rPr>
          <w:rFonts w:ascii="Arial" w:hAnsi="Arial" w:cs="Arial"/>
          <w:sz w:val="28"/>
          <w:szCs w:val="28"/>
        </w:rPr>
        <w:t>benefici</w:t>
      </w:r>
    </w:p>
    <w:p w14:paraId="4C0F74ED" w14:textId="4622F412" w:rsidR="00383AEA" w:rsidRPr="00383AEA" w:rsidRDefault="00383AEA" w:rsidP="00383AE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risk management</w:t>
      </w:r>
    </w:p>
    <w:p w14:paraId="16561BAA" w14:textId="77777777" w:rsidR="00383AEA" w:rsidRPr="00383AEA" w:rsidRDefault="00383AEA" w:rsidP="00383AEA">
      <w:pPr>
        <w:jc w:val="center"/>
        <w:rPr>
          <w:rFonts w:ascii="Arial" w:hAnsi="Arial" w:cs="Arial"/>
          <w:sz w:val="28"/>
          <w:szCs w:val="28"/>
        </w:rPr>
      </w:pPr>
    </w:p>
    <w:sectPr w:rsidR="00383AEA" w:rsidRPr="00383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1B84"/>
    <w:multiLevelType w:val="hybridMultilevel"/>
    <w:tmpl w:val="17161D96"/>
    <w:lvl w:ilvl="0" w:tplc="9DAC68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C35A2"/>
    <w:multiLevelType w:val="hybridMultilevel"/>
    <w:tmpl w:val="E1A4FA62"/>
    <w:lvl w:ilvl="0" w:tplc="99D86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484125">
    <w:abstractNumId w:val="0"/>
  </w:num>
  <w:num w:numId="2" w16cid:durableId="1735472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EA"/>
    <w:rsid w:val="00383AEA"/>
    <w:rsid w:val="00AB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B6AB"/>
  <w15:chartTrackingRefBased/>
  <w15:docId w15:val="{F001A522-EEA6-4D3C-9741-AFD85D3B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Dammacco</dc:creator>
  <cp:keywords/>
  <dc:description/>
  <cp:lastModifiedBy>Giuseppe Dammacco</cp:lastModifiedBy>
  <cp:revision>1</cp:revision>
  <dcterms:created xsi:type="dcterms:W3CDTF">2023-02-26T16:17:00Z</dcterms:created>
  <dcterms:modified xsi:type="dcterms:W3CDTF">2023-02-26T16:27:00Z</dcterms:modified>
</cp:coreProperties>
</file>